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spacing w:beforeAutospacing="0" w:afterAutospacing="0" w:line="520" w:lineRule="atLeast"/>
        <w:jc w:val="center"/>
        <w:rPr>
          <w:rFonts w:ascii="微软雅黑" w:hAnsi="微软雅黑" w:eastAsia="微软雅黑" w:cs="微软雅黑"/>
          <w:color w:val="000000"/>
          <w:sz w:val="56"/>
          <w:szCs w:val="56"/>
          <w:shd w:val="clear" w:color="auto" w:fill="FFFFFF"/>
        </w:rPr>
      </w:pPr>
    </w:p>
    <w:p>
      <w:pPr>
        <w:pStyle w:val="5"/>
        <w:widowControl/>
        <w:spacing w:beforeAutospacing="0" w:afterAutospacing="0" w:line="520" w:lineRule="atLeast"/>
        <w:jc w:val="center"/>
        <w:rPr>
          <w:rFonts w:ascii="微软雅黑" w:hAnsi="微软雅黑" w:eastAsia="微软雅黑" w:cs="微软雅黑"/>
          <w:color w:val="000000"/>
          <w:sz w:val="56"/>
          <w:szCs w:val="56"/>
          <w:shd w:val="clear" w:color="auto" w:fill="FFFFFF"/>
        </w:rPr>
      </w:pPr>
    </w:p>
    <w:p>
      <w:pPr>
        <w:pStyle w:val="5"/>
        <w:widowControl/>
        <w:spacing w:beforeAutospacing="0" w:afterAutospacing="0" w:line="520" w:lineRule="atLeast"/>
        <w:jc w:val="center"/>
        <w:rPr>
          <w:rFonts w:ascii="微软雅黑" w:hAnsi="微软雅黑" w:eastAsia="微软雅黑" w:cs="微软雅黑"/>
          <w:color w:val="000000"/>
          <w:sz w:val="56"/>
          <w:szCs w:val="56"/>
          <w:shd w:val="clear" w:color="auto" w:fill="FFFFFF"/>
        </w:rPr>
      </w:pPr>
    </w:p>
    <w:p>
      <w:pPr>
        <w:pStyle w:val="5"/>
        <w:widowControl/>
        <w:spacing w:beforeAutospacing="0" w:afterAutospacing="0" w:line="520" w:lineRule="atLeast"/>
        <w:jc w:val="center"/>
        <w:rPr>
          <w:rFonts w:ascii="微软雅黑" w:hAnsi="微软雅黑" w:eastAsia="微软雅黑" w:cs="微软雅黑"/>
          <w:b/>
          <w:color w:val="000000"/>
          <w:sz w:val="56"/>
          <w:szCs w:val="56"/>
          <w:shd w:val="clear" w:color="auto" w:fill="FFFFFF"/>
        </w:rPr>
      </w:pPr>
      <w:r>
        <w:rPr>
          <w:rFonts w:hint="eastAsia" w:ascii="微软雅黑" w:hAnsi="微软雅黑" w:eastAsia="微软雅黑" w:cs="微软雅黑"/>
          <w:b/>
          <w:color w:val="000000"/>
          <w:sz w:val="56"/>
          <w:szCs w:val="56"/>
          <w:shd w:val="clear" w:color="auto" w:fill="FFFFFF"/>
        </w:rPr>
        <w:t>2020年度</w:t>
      </w:r>
    </w:p>
    <w:p>
      <w:pPr>
        <w:pStyle w:val="5"/>
        <w:widowControl/>
        <w:spacing w:beforeAutospacing="0" w:afterAutospacing="0" w:line="520" w:lineRule="atLeast"/>
        <w:jc w:val="center"/>
        <w:rPr>
          <w:rFonts w:ascii="微软雅黑" w:hAnsi="微软雅黑" w:eastAsia="微软雅黑" w:cs="微软雅黑"/>
          <w:b/>
          <w:color w:val="000000"/>
          <w:sz w:val="56"/>
          <w:szCs w:val="56"/>
          <w:shd w:val="clear" w:color="auto" w:fill="FFFFFF"/>
        </w:rPr>
      </w:pPr>
      <w:r>
        <w:rPr>
          <w:rFonts w:hint="eastAsia" w:ascii="微软雅黑" w:hAnsi="微软雅黑" w:eastAsia="微软雅黑" w:cs="微软雅黑"/>
          <w:b/>
          <w:color w:val="000000"/>
          <w:sz w:val="56"/>
          <w:szCs w:val="56"/>
          <w:shd w:val="clear" w:color="auto" w:fill="FFFFFF"/>
        </w:rPr>
        <w:t>湖南省白马垅强制隔离戒毒所</w:t>
      </w:r>
    </w:p>
    <w:p>
      <w:pPr>
        <w:pStyle w:val="5"/>
        <w:widowControl/>
        <w:spacing w:beforeAutospacing="0" w:afterAutospacing="0" w:line="520" w:lineRule="atLeast"/>
        <w:jc w:val="center"/>
        <w:rPr>
          <w:rFonts w:ascii="微软雅黑" w:hAnsi="微软雅黑" w:eastAsia="微软雅黑" w:cs="微软雅黑"/>
          <w:b/>
          <w:color w:val="000000"/>
          <w:sz w:val="56"/>
          <w:szCs w:val="56"/>
          <w:shd w:val="clear" w:color="auto" w:fill="FFFFFF"/>
        </w:rPr>
      </w:pPr>
      <w:r>
        <w:rPr>
          <w:rFonts w:hint="eastAsia" w:ascii="微软雅黑" w:hAnsi="微软雅黑" w:eastAsia="微软雅黑" w:cs="微软雅黑"/>
          <w:b/>
          <w:color w:val="000000"/>
          <w:sz w:val="56"/>
          <w:szCs w:val="56"/>
          <w:shd w:val="clear" w:color="auto" w:fill="FFFFFF"/>
        </w:rPr>
        <w:t>单位决算</w:t>
      </w:r>
    </w:p>
    <w:p>
      <w:pPr>
        <w:pStyle w:val="5"/>
        <w:widowControl/>
        <w:spacing w:beforeAutospacing="0" w:afterAutospacing="0" w:line="520" w:lineRule="atLeast"/>
        <w:jc w:val="center"/>
        <w:rPr>
          <w:rFonts w:ascii="微软雅黑" w:hAnsi="微软雅黑" w:eastAsia="微软雅黑" w:cs="微软雅黑"/>
          <w:color w:val="000000"/>
          <w:sz w:val="56"/>
          <w:szCs w:val="56"/>
          <w:shd w:val="clear" w:color="auto" w:fill="FFFFFF"/>
        </w:rPr>
      </w:pPr>
    </w:p>
    <w:p>
      <w:pPr>
        <w:pStyle w:val="5"/>
        <w:widowControl/>
        <w:spacing w:beforeAutospacing="0" w:afterAutospacing="0" w:line="520" w:lineRule="atLeast"/>
        <w:jc w:val="center"/>
        <w:rPr>
          <w:rFonts w:ascii="微软雅黑" w:hAnsi="微软雅黑" w:eastAsia="微软雅黑" w:cs="微软雅黑"/>
          <w:color w:val="000000"/>
          <w:sz w:val="56"/>
          <w:szCs w:val="56"/>
          <w:shd w:val="clear" w:color="auto" w:fill="FFFFFF"/>
        </w:rPr>
      </w:pPr>
    </w:p>
    <w:p>
      <w:pPr>
        <w:pStyle w:val="5"/>
        <w:widowControl/>
        <w:spacing w:beforeAutospacing="0" w:afterAutospacing="0" w:line="520" w:lineRule="atLeast"/>
        <w:jc w:val="center"/>
        <w:rPr>
          <w:rFonts w:ascii="微软雅黑" w:hAnsi="微软雅黑" w:eastAsia="微软雅黑" w:cs="微软雅黑"/>
          <w:color w:val="000000"/>
          <w:sz w:val="56"/>
          <w:szCs w:val="56"/>
          <w:shd w:val="clear" w:color="auto" w:fill="FFFFFF"/>
        </w:rPr>
      </w:pPr>
    </w:p>
    <w:p>
      <w:pPr>
        <w:pStyle w:val="5"/>
        <w:widowControl/>
        <w:spacing w:beforeAutospacing="0" w:afterAutospacing="0" w:line="520" w:lineRule="atLeast"/>
        <w:jc w:val="center"/>
        <w:rPr>
          <w:rFonts w:ascii="微软雅黑" w:hAnsi="微软雅黑" w:eastAsia="微软雅黑" w:cs="微软雅黑"/>
          <w:color w:val="000000"/>
          <w:sz w:val="56"/>
          <w:szCs w:val="56"/>
          <w:shd w:val="clear" w:color="auto" w:fill="FFFFFF"/>
        </w:rPr>
      </w:pPr>
    </w:p>
    <w:p>
      <w:pPr>
        <w:pStyle w:val="5"/>
        <w:widowControl/>
        <w:spacing w:beforeAutospacing="0" w:afterAutospacing="0" w:line="520" w:lineRule="atLeast"/>
        <w:jc w:val="center"/>
        <w:rPr>
          <w:rFonts w:ascii="微软雅黑" w:hAnsi="微软雅黑" w:eastAsia="微软雅黑" w:cs="微软雅黑"/>
          <w:color w:val="000000"/>
          <w:sz w:val="56"/>
          <w:szCs w:val="56"/>
          <w:shd w:val="clear" w:color="auto" w:fill="FFFFFF"/>
        </w:rPr>
      </w:pPr>
    </w:p>
    <w:p>
      <w:pPr>
        <w:pStyle w:val="5"/>
        <w:widowControl/>
        <w:spacing w:beforeAutospacing="0" w:afterAutospacing="0" w:line="520" w:lineRule="atLeast"/>
        <w:jc w:val="center"/>
        <w:rPr>
          <w:rFonts w:ascii="微软雅黑" w:hAnsi="微软雅黑" w:eastAsia="微软雅黑" w:cs="微软雅黑"/>
          <w:sz w:val="21"/>
          <w:szCs w:val="21"/>
        </w:rPr>
      </w:pPr>
      <w:r>
        <w:rPr>
          <w:rFonts w:hint="eastAsia" w:ascii="微软雅黑" w:hAnsi="微软雅黑" w:eastAsia="微软雅黑" w:cs="微软雅黑"/>
          <w:color w:val="000000"/>
          <w:sz w:val="56"/>
          <w:szCs w:val="56"/>
          <w:shd w:val="clear" w:color="auto" w:fill="FFFFFF"/>
        </w:rPr>
        <w:t>目录</w:t>
      </w:r>
    </w:p>
    <w:p>
      <w:pPr>
        <w:widowControl/>
        <w:spacing w:line="600" w:lineRule="atLeast"/>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　　</w:t>
      </w:r>
      <w:r>
        <w:rPr>
          <w:rFonts w:hint="eastAsia" w:ascii="微软雅黑" w:hAnsi="微软雅黑" w:eastAsia="微软雅黑" w:cs="微软雅黑"/>
          <w:b/>
          <w:bCs/>
          <w:color w:val="000000"/>
          <w:kern w:val="0"/>
          <w:sz w:val="32"/>
          <w:szCs w:val="32"/>
          <w:shd w:val="clear" w:color="auto" w:fill="FFFFFF"/>
        </w:rPr>
        <w:t>第一部分  湖南省白马垅强制隔离戒毒所概况</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一、单位职责</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二、机构设置</w:t>
      </w:r>
    </w:p>
    <w:p>
      <w:pPr>
        <w:pStyle w:val="5"/>
        <w:widowControl/>
        <w:spacing w:beforeAutospacing="0" w:afterAutospacing="0" w:line="520" w:lineRule="atLeast"/>
        <w:rPr>
          <w:rFonts w:ascii="微软雅黑" w:hAnsi="微软雅黑" w:eastAsia="微软雅黑" w:cs="微软雅黑"/>
          <w:sz w:val="21"/>
          <w:szCs w:val="21"/>
        </w:rPr>
      </w:pPr>
      <w:r>
        <w:rPr>
          <w:rFonts w:hint="eastAsia" w:ascii="微软雅黑" w:hAnsi="微软雅黑" w:eastAsia="微软雅黑" w:cs="微软雅黑"/>
          <w:color w:val="000000"/>
          <w:sz w:val="32"/>
          <w:szCs w:val="32"/>
          <w:shd w:val="clear" w:color="auto" w:fill="FFFFFF"/>
        </w:rPr>
        <w:t>　　</w:t>
      </w:r>
      <w:r>
        <w:rPr>
          <w:rFonts w:hint="eastAsia" w:ascii="微软雅黑" w:hAnsi="微软雅黑" w:eastAsia="微软雅黑" w:cs="微软雅黑"/>
          <w:b/>
          <w:bCs/>
          <w:color w:val="000000"/>
          <w:sz w:val="32"/>
          <w:szCs w:val="32"/>
          <w:shd w:val="clear" w:color="auto" w:fill="FFFFFF"/>
        </w:rPr>
        <w:t>第二部分2020年度单位决算表</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一、收入支出决算总表</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二、收入决算表</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三、支出决算表</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四、财政拨款收入支出决算总表</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五、一般公共预算财政拨款支出决算表</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六、一般公共预算财政拨款基本支出决算表</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七、一般公共预算财政拨款“三公”经费支出决算表</w:t>
      </w:r>
    </w:p>
    <w:p>
      <w:pPr>
        <w:widowControl/>
        <w:spacing w:line="600" w:lineRule="atLeast"/>
        <w:ind w:firstLine="640"/>
        <w:jc w:val="left"/>
        <w:rPr>
          <w:rFonts w:ascii="微软雅黑" w:hAnsi="微软雅黑" w:eastAsia="微软雅黑" w:cs="微软雅黑"/>
          <w:color w:val="000000"/>
          <w:kern w:val="0"/>
          <w:sz w:val="32"/>
          <w:szCs w:val="32"/>
          <w:shd w:val="clear" w:color="auto" w:fill="FFFFFF"/>
        </w:rPr>
      </w:pPr>
      <w:r>
        <w:rPr>
          <w:rFonts w:hint="eastAsia" w:ascii="微软雅黑" w:hAnsi="微软雅黑" w:eastAsia="微软雅黑" w:cs="微软雅黑"/>
          <w:color w:val="000000"/>
          <w:kern w:val="0"/>
          <w:sz w:val="32"/>
          <w:szCs w:val="32"/>
          <w:shd w:val="clear" w:color="auto" w:fill="FFFFFF"/>
        </w:rPr>
        <w:t>八、政府性基金预算财政拨款收入支出决算表</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九、国有资本经营预算财政拨款支出决算表</w:t>
      </w:r>
    </w:p>
    <w:p>
      <w:pPr>
        <w:pStyle w:val="5"/>
        <w:widowControl/>
        <w:spacing w:beforeAutospacing="0" w:afterAutospacing="0" w:line="520" w:lineRule="atLeast"/>
        <w:rPr>
          <w:rFonts w:ascii="微软雅黑" w:hAnsi="微软雅黑" w:eastAsia="微软雅黑" w:cs="微软雅黑"/>
          <w:sz w:val="21"/>
          <w:szCs w:val="21"/>
        </w:rPr>
      </w:pPr>
      <w:r>
        <w:rPr>
          <w:rFonts w:hint="eastAsia" w:ascii="微软雅黑" w:hAnsi="微软雅黑" w:eastAsia="微软雅黑" w:cs="微软雅黑"/>
          <w:color w:val="000000"/>
          <w:sz w:val="32"/>
          <w:szCs w:val="32"/>
          <w:shd w:val="clear" w:color="auto" w:fill="FFFFFF"/>
        </w:rPr>
        <w:t>　　</w:t>
      </w:r>
      <w:r>
        <w:rPr>
          <w:rFonts w:hint="eastAsia" w:ascii="微软雅黑" w:hAnsi="微软雅黑" w:eastAsia="微软雅黑" w:cs="微软雅黑"/>
          <w:b/>
          <w:bCs/>
          <w:color w:val="000000"/>
          <w:sz w:val="32"/>
          <w:szCs w:val="32"/>
          <w:shd w:val="clear" w:color="auto" w:fill="FFFFFF"/>
        </w:rPr>
        <w:t>第三部分2020年度单位决算情况说明</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一、收入支出决算总体情况说明</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二、收入决算情况说明</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三、支出决算情况说明</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四、财政拨款收入支出决算总体情况说明</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五、一般公共预算财政拨款支出决算情况说明</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六、一般公共预算财政拨款基本支出决算情况说明</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七、一般公共预算财政拨款三公经费支出决算情况说明</w:t>
      </w:r>
    </w:p>
    <w:p>
      <w:pPr>
        <w:widowControl/>
        <w:spacing w:line="600" w:lineRule="atLeast"/>
        <w:ind w:firstLine="640"/>
        <w:jc w:val="left"/>
        <w:rPr>
          <w:rFonts w:ascii="微软雅黑" w:hAnsi="微软雅黑" w:eastAsia="微软雅黑" w:cs="微软雅黑"/>
          <w:color w:val="000000"/>
          <w:kern w:val="0"/>
          <w:sz w:val="32"/>
          <w:szCs w:val="32"/>
          <w:shd w:val="clear" w:color="auto" w:fill="FFFFFF"/>
        </w:rPr>
      </w:pPr>
      <w:r>
        <w:rPr>
          <w:rFonts w:hint="eastAsia" w:ascii="微软雅黑" w:hAnsi="微软雅黑" w:eastAsia="微软雅黑" w:cs="微软雅黑"/>
          <w:color w:val="000000"/>
          <w:kern w:val="0"/>
          <w:sz w:val="32"/>
          <w:szCs w:val="32"/>
          <w:shd w:val="clear" w:color="auto" w:fill="FFFFFF"/>
        </w:rPr>
        <w:t>八、政府性基金预算收入支出决算情况</w:t>
      </w:r>
    </w:p>
    <w:p>
      <w:pPr>
        <w:widowControl/>
        <w:spacing w:line="600" w:lineRule="atLeast"/>
        <w:ind w:firstLine="640"/>
        <w:jc w:val="left"/>
        <w:rPr>
          <w:rFonts w:ascii="微软雅黑" w:hAnsi="微软雅黑" w:eastAsia="微软雅黑" w:cs="微软雅黑"/>
          <w:color w:val="000000"/>
          <w:kern w:val="0"/>
          <w:sz w:val="32"/>
          <w:szCs w:val="32"/>
          <w:shd w:val="clear" w:color="auto" w:fill="FFFFFF"/>
        </w:rPr>
      </w:pPr>
      <w:r>
        <w:rPr>
          <w:rFonts w:hint="eastAsia" w:ascii="微软雅黑" w:hAnsi="微软雅黑" w:eastAsia="微软雅黑" w:cs="微软雅黑"/>
          <w:color w:val="000000"/>
          <w:kern w:val="0"/>
          <w:sz w:val="32"/>
          <w:szCs w:val="32"/>
          <w:shd w:val="clear" w:color="auto" w:fill="FFFFFF"/>
        </w:rPr>
        <w:t>九、关于机关运行经费支出说明</w:t>
      </w:r>
    </w:p>
    <w:p>
      <w:pPr>
        <w:widowControl/>
        <w:spacing w:line="600" w:lineRule="atLeast"/>
        <w:ind w:firstLine="640"/>
        <w:jc w:val="left"/>
        <w:rPr>
          <w:rFonts w:ascii="微软雅黑" w:hAnsi="微软雅黑" w:eastAsia="微软雅黑" w:cs="微软雅黑"/>
          <w:color w:val="000000"/>
          <w:kern w:val="0"/>
          <w:sz w:val="32"/>
          <w:szCs w:val="32"/>
          <w:shd w:val="clear" w:color="auto" w:fill="FFFFFF"/>
        </w:rPr>
      </w:pPr>
      <w:r>
        <w:rPr>
          <w:rFonts w:hint="eastAsia" w:ascii="微软雅黑" w:hAnsi="微软雅黑" w:eastAsia="微软雅黑" w:cs="微软雅黑"/>
          <w:color w:val="000000"/>
          <w:kern w:val="0"/>
          <w:sz w:val="32"/>
          <w:szCs w:val="32"/>
          <w:shd w:val="clear" w:color="auto" w:fill="FFFFFF"/>
        </w:rPr>
        <w:t>十、一般性支出情况</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十一、关于政府采购支出说明</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十二、关于国有资产占用情况说明</w:t>
      </w:r>
    </w:p>
    <w:p>
      <w:pPr>
        <w:widowControl/>
        <w:spacing w:line="600" w:lineRule="atLeast"/>
        <w:ind w:firstLine="640"/>
        <w:jc w:val="left"/>
        <w:rPr>
          <w:rFonts w:ascii="微软雅黑" w:hAnsi="微软雅黑" w:eastAsia="微软雅黑" w:cs="微软雅黑"/>
          <w:szCs w:val="21"/>
        </w:rPr>
      </w:pPr>
      <w:r>
        <w:rPr>
          <w:rFonts w:hint="eastAsia" w:ascii="微软雅黑" w:hAnsi="微软雅黑" w:eastAsia="微软雅黑" w:cs="微软雅黑"/>
          <w:color w:val="000000"/>
          <w:kern w:val="0"/>
          <w:sz w:val="32"/>
          <w:szCs w:val="32"/>
          <w:shd w:val="clear" w:color="auto" w:fill="FFFFFF"/>
        </w:rPr>
        <w:t>十三、关于2020年度预算绩效情况的说明</w:t>
      </w:r>
    </w:p>
    <w:p>
      <w:pPr>
        <w:pStyle w:val="5"/>
        <w:widowControl/>
        <w:spacing w:beforeAutospacing="0" w:afterAutospacing="0" w:line="520" w:lineRule="atLeast"/>
        <w:rPr>
          <w:rFonts w:ascii="微软雅黑" w:hAnsi="微软雅黑" w:eastAsia="微软雅黑" w:cs="微软雅黑"/>
          <w:szCs w:val="21"/>
        </w:rPr>
      </w:pPr>
      <w:r>
        <w:rPr>
          <w:rFonts w:hint="eastAsia" w:ascii="微软雅黑" w:hAnsi="微软雅黑" w:eastAsia="微软雅黑" w:cs="微软雅黑"/>
          <w:color w:val="000000"/>
          <w:sz w:val="32"/>
          <w:szCs w:val="32"/>
          <w:shd w:val="clear" w:color="auto" w:fill="FFFFFF"/>
        </w:rPr>
        <w:t>　　</w:t>
      </w:r>
      <w:r>
        <w:rPr>
          <w:rFonts w:hint="eastAsia" w:ascii="微软雅黑" w:hAnsi="微软雅黑" w:eastAsia="微软雅黑" w:cs="微软雅黑"/>
          <w:b/>
          <w:bCs/>
          <w:color w:val="000000"/>
          <w:sz w:val="32"/>
          <w:szCs w:val="32"/>
          <w:shd w:val="clear" w:color="auto" w:fill="FFFFFF"/>
        </w:rPr>
        <w:t>第四部分名词解释</w:t>
      </w:r>
    </w:p>
    <w:p>
      <w:pPr>
        <w:pStyle w:val="5"/>
        <w:widowControl/>
        <w:spacing w:beforeAutospacing="0" w:afterAutospacing="0" w:line="520" w:lineRule="atLeast"/>
        <w:rPr>
          <w:rFonts w:ascii="微软雅黑" w:hAnsi="微软雅黑" w:eastAsia="微软雅黑" w:cs="微软雅黑"/>
          <w:szCs w:val="21"/>
        </w:rPr>
      </w:pPr>
      <w:r>
        <w:rPr>
          <w:rFonts w:hint="eastAsia" w:ascii="微软雅黑" w:hAnsi="微软雅黑" w:eastAsia="微软雅黑" w:cs="微软雅黑"/>
          <w:color w:val="000000"/>
          <w:sz w:val="32"/>
          <w:szCs w:val="32"/>
          <w:shd w:val="clear" w:color="auto" w:fill="FFFFFF"/>
        </w:rPr>
        <w:t>　　</w:t>
      </w:r>
      <w:r>
        <w:rPr>
          <w:rFonts w:hint="eastAsia" w:ascii="微软雅黑" w:hAnsi="微软雅黑" w:eastAsia="微软雅黑" w:cs="微软雅黑"/>
          <w:b/>
          <w:bCs/>
          <w:color w:val="000000"/>
          <w:sz w:val="32"/>
          <w:szCs w:val="32"/>
          <w:shd w:val="clear" w:color="auto" w:fill="FFFFFF"/>
        </w:rPr>
        <w:t>第五部分附件</w:t>
      </w:r>
    </w:p>
    <w:p>
      <w:pPr>
        <w:widowControl/>
        <w:jc w:val="center"/>
        <w:rPr>
          <w:rFonts w:ascii="微软雅黑" w:hAnsi="微软雅黑" w:eastAsia="微软雅黑" w:cs="微软雅黑"/>
          <w:szCs w:val="21"/>
        </w:rPr>
      </w:pPr>
      <w:r>
        <w:rPr>
          <w:rFonts w:hint="eastAsia" w:ascii="微软雅黑" w:hAnsi="微软雅黑" w:eastAsia="微软雅黑" w:cs="微软雅黑"/>
          <w:color w:val="000000"/>
          <w:kern w:val="0"/>
          <w:sz w:val="84"/>
          <w:szCs w:val="84"/>
          <w:shd w:val="clear" w:color="auto" w:fill="FFFFFF"/>
        </w:rPr>
        <w:t> </w:t>
      </w:r>
    </w:p>
    <w:p>
      <w:pPr>
        <w:widowControl/>
        <w:jc w:val="center"/>
        <w:rPr>
          <w:rFonts w:ascii="微软雅黑" w:hAnsi="微软雅黑" w:eastAsia="微软雅黑" w:cs="微软雅黑"/>
          <w:szCs w:val="21"/>
        </w:rPr>
      </w:pPr>
    </w:p>
    <w:p>
      <w:pPr>
        <w:widowControl/>
        <w:jc w:val="center"/>
        <w:rPr>
          <w:rFonts w:ascii="微软雅黑" w:hAnsi="微软雅黑" w:eastAsia="微软雅黑" w:cs="微软雅黑"/>
          <w:szCs w:val="21"/>
        </w:rPr>
      </w:pPr>
    </w:p>
    <w:p>
      <w:pPr>
        <w:widowControl/>
        <w:jc w:val="center"/>
        <w:rPr>
          <w:rFonts w:ascii="微软雅黑" w:hAnsi="微软雅黑" w:eastAsia="微软雅黑" w:cs="微软雅黑"/>
          <w:szCs w:val="21"/>
        </w:rPr>
      </w:pPr>
    </w:p>
    <w:p>
      <w:pPr>
        <w:widowControl/>
        <w:jc w:val="center"/>
        <w:rPr>
          <w:rFonts w:ascii="微软雅黑" w:hAnsi="微软雅黑" w:eastAsia="微软雅黑" w:cs="微软雅黑"/>
          <w:szCs w:val="21"/>
        </w:rPr>
      </w:pPr>
    </w:p>
    <w:p>
      <w:pPr>
        <w:widowControl/>
        <w:jc w:val="center"/>
        <w:rPr>
          <w:rFonts w:ascii="微软雅黑" w:hAnsi="微软雅黑" w:eastAsia="微软雅黑" w:cs="微软雅黑"/>
          <w:szCs w:val="21"/>
        </w:rPr>
      </w:pPr>
    </w:p>
    <w:p>
      <w:pPr>
        <w:widowControl/>
        <w:jc w:val="center"/>
        <w:rPr>
          <w:rFonts w:ascii="微软雅黑" w:hAnsi="微软雅黑" w:eastAsia="微软雅黑" w:cs="微软雅黑"/>
          <w:szCs w:val="21"/>
        </w:rPr>
      </w:pPr>
    </w:p>
    <w:p>
      <w:pPr>
        <w:widowControl/>
        <w:jc w:val="center"/>
        <w:rPr>
          <w:rFonts w:ascii="微软雅黑" w:hAnsi="微软雅黑" w:eastAsia="微软雅黑" w:cs="微软雅黑"/>
          <w:szCs w:val="21"/>
        </w:rPr>
      </w:pPr>
    </w:p>
    <w:p>
      <w:pPr>
        <w:widowControl/>
        <w:jc w:val="center"/>
        <w:rPr>
          <w:rFonts w:ascii="微软雅黑" w:hAnsi="微软雅黑" w:eastAsia="微软雅黑" w:cs="微软雅黑"/>
          <w:szCs w:val="21"/>
        </w:rPr>
      </w:pPr>
    </w:p>
    <w:p>
      <w:pPr>
        <w:widowControl/>
        <w:jc w:val="center"/>
        <w:rPr>
          <w:rFonts w:ascii="微软雅黑" w:hAnsi="微软雅黑" w:eastAsia="微软雅黑" w:cs="微软雅黑"/>
          <w:szCs w:val="21"/>
        </w:rPr>
      </w:pPr>
    </w:p>
    <w:p>
      <w:pPr>
        <w:widowControl/>
        <w:jc w:val="center"/>
        <w:rPr>
          <w:rFonts w:ascii="微软雅黑" w:hAnsi="微软雅黑" w:eastAsia="微软雅黑" w:cs="微软雅黑"/>
          <w:szCs w:val="21"/>
        </w:rPr>
      </w:pPr>
    </w:p>
    <w:p>
      <w:pPr>
        <w:widowControl/>
        <w:jc w:val="center"/>
        <w:rPr>
          <w:rFonts w:ascii="微软雅黑" w:hAnsi="微软雅黑" w:eastAsia="微软雅黑" w:cs="微软雅黑"/>
          <w:szCs w:val="21"/>
        </w:rPr>
      </w:pPr>
    </w:p>
    <w:p>
      <w:pPr>
        <w:widowControl/>
        <w:jc w:val="center"/>
        <w:rPr>
          <w:rFonts w:ascii="微软雅黑" w:hAnsi="微软雅黑" w:eastAsia="微软雅黑" w:cs="微软雅黑"/>
          <w:szCs w:val="21"/>
        </w:rPr>
      </w:pPr>
    </w:p>
    <w:p>
      <w:pPr>
        <w:pStyle w:val="5"/>
        <w:widowControl/>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pacing w:beforeAutospacing="0" w:afterAutospacing="0"/>
        <w:jc w:val="center"/>
        <w:rPr>
          <w:rFonts w:ascii="微软雅黑" w:hAnsi="微软雅黑" w:eastAsia="微软雅黑" w:cs="微软雅黑"/>
          <w:sz w:val="36"/>
          <w:szCs w:val="21"/>
        </w:rPr>
      </w:pPr>
      <w:r>
        <w:rPr>
          <w:rFonts w:hint="eastAsia" w:ascii="微软雅黑" w:hAnsi="微软雅黑" w:eastAsia="微软雅黑" w:cs="微软雅黑"/>
          <w:b/>
          <w:bCs/>
          <w:color w:val="000000"/>
          <w:sz w:val="56"/>
          <w:szCs w:val="36"/>
          <w:shd w:val="clear" w:color="auto" w:fill="FFFFFF"/>
        </w:rPr>
        <w:t>第一部分</w:t>
      </w:r>
    </w:p>
    <w:p>
      <w:pPr>
        <w:pStyle w:val="5"/>
        <w:widowControl/>
        <w:spacing w:beforeAutospacing="0" w:afterAutospacing="0"/>
        <w:jc w:val="center"/>
        <w:rPr>
          <w:rFonts w:ascii="微软雅黑" w:hAnsi="微软雅黑" w:eastAsia="微软雅黑" w:cs="微软雅黑"/>
          <w:sz w:val="36"/>
          <w:szCs w:val="21"/>
        </w:rPr>
      </w:pPr>
      <w:r>
        <w:rPr>
          <w:rFonts w:hint="eastAsia" w:ascii="微软雅黑" w:hAnsi="微软雅黑" w:eastAsia="微软雅黑" w:cs="微软雅黑"/>
          <w:b/>
          <w:bCs/>
          <w:color w:val="000000"/>
          <w:sz w:val="56"/>
          <w:szCs w:val="36"/>
          <w:shd w:val="clear" w:color="auto" w:fill="FFFFFF"/>
        </w:rPr>
        <w:t> </w:t>
      </w:r>
    </w:p>
    <w:p>
      <w:pPr>
        <w:pStyle w:val="5"/>
        <w:widowControl/>
        <w:spacing w:beforeAutospacing="0" w:afterAutospacing="0"/>
        <w:jc w:val="center"/>
        <w:rPr>
          <w:rFonts w:ascii="微软雅黑" w:hAnsi="微软雅黑" w:eastAsia="微软雅黑" w:cs="微软雅黑"/>
          <w:sz w:val="36"/>
          <w:szCs w:val="21"/>
        </w:rPr>
      </w:pPr>
      <w:r>
        <w:rPr>
          <w:rFonts w:hint="eastAsia" w:ascii="微软雅黑" w:hAnsi="微软雅黑" w:eastAsia="微软雅黑" w:cs="微软雅黑"/>
          <w:b/>
          <w:bCs/>
          <w:color w:val="000000"/>
          <w:sz w:val="56"/>
          <w:szCs w:val="36"/>
          <w:shd w:val="clear" w:color="auto" w:fill="FFFFFF"/>
        </w:rPr>
        <w:t>湖南省白马垅强戒所概况</w:t>
      </w:r>
    </w:p>
    <w:p>
      <w:pPr>
        <w:pStyle w:val="5"/>
        <w:widowControl/>
        <w:spacing w:beforeAutospacing="0" w:afterAutospacing="0"/>
        <w:ind w:left="720"/>
        <w:rPr>
          <w:rFonts w:ascii="微软雅黑" w:hAnsi="微软雅黑" w:eastAsia="微软雅黑" w:cs="微软雅黑"/>
          <w:color w:val="000000"/>
          <w:sz w:val="52"/>
          <w:szCs w:val="32"/>
          <w:shd w:val="clear" w:color="auto" w:fill="FFFFFF"/>
        </w:rPr>
      </w:pPr>
      <w:r>
        <w:rPr>
          <w:rFonts w:hint="eastAsia" w:ascii="微软雅黑" w:hAnsi="微软雅黑" w:eastAsia="微软雅黑" w:cs="微软雅黑"/>
          <w:color w:val="000000"/>
          <w:sz w:val="52"/>
          <w:szCs w:val="32"/>
          <w:shd w:val="clear" w:color="auto" w:fill="FFFFFF"/>
        </w:rPr>
        <w:t> </w:t>
      </w:r>
    </w:p>
    <w:p>
      <w:pPr>
        <w:pStyle w:val="5"/>
        <w:widowControl/>
        <w:spacing w:beforeAutospacing="0" w:afterAutospacing="0"/>
        <w:ind w:left="720"/>
        <w:rPr>
          <w:rFonts w:ascii="微软雅黑" w:hAnsi="微软雅黑" w:eastAsia="微软雅黑" w:cs="微软雅黑"/>
          <w:color w:val="000000"/>
          <w:sz w:val="32"/>
          <w:szCs w:val="32"/>
          <w:shd w:val="clear" w:color="auto" w:fill="FFFFFF"/>
        </w:rPr>
      </w:pPr>
    </w:p>
    <w:p>
      <w:pPr>
        <w:pStyle w:val="5"/>
        <w:widowControl/>
        <w:spacing w:beforeAutospacing="0" w:afterAutospacing="0"/>
        <w:ind w:left="720"/>
        <w:rPr>
          <w:rFonts w:ascii="微软雅黑" w:hAnsi="微软雅黑" w:eastAsia="微软雅黑" w:cs="微软雅黑"/>
          <w:color w:val="000000"/>
          <w:sz w:val="32"/>
          <w:szCs w:val="32"/>
          <w:shd w:val="clear" w:color="auto" w:fill="FFFFFF"/>
        </w:rPr>
      </w:pPr>
    </w:p>
    <w:p>
      <w:pPr>
        <w:pStyle w:val="5"/>
        <w:widowControl/>
        <w:spacing w:beforeAutospacing="0" w:afterAutospacing="0"/>
        <w:ind w:left="720"/>
        <w:rPr>
          <w:rFonts w:ascii="微软雅黑" w:hAnsi="微软雅黑" w:eastAsia="微软雅黑" w:cs="微软雅黑"/>
          <w:color w:val="000000"/>
          <w:sz w:val="32"/>
          <w:szCs w:val="32"/>
          <w:shd w:val="clear" w:color="auto" w:fill="FFFFFF"/>
        </w:rPr>
      </w:pPr>
    </w:p>
    <w:p>
      <w:pPr>
        <w:pStyle w:val="5"/>
        <w:widowControl/>
        <w:spacing w:beforeAutospacing="0" w:afterAutospacing="0"/>
        <w:ind w:left="720"/>
        <w:rPr>
          <w:rFonts w:ascii="微软雅黑" w:hAnsi="微软雅黑" w:eastAsia="微软雅黑" w:cs="微软雅黑"/>
          <w:color w:val="000000"/>
          <w:sz w:val="32"/>
          <w:szCs w:val="32"/>
          <w:shd w:val="clear" w:color="auto" w:fill="FFFFFF"/>
        </w:rPr>
      </w:pPr>
    </w:p>
    <w:p>
      <w:pPr>
        <w:pStyle w:val="5"/>
        <w:widowControl/>
        <w:spacing w:beforeAutospacing="0" w:afterAutospacing="0"/>
        <w:ind w:left="720"/>
        <w:rPr>
          <w:rFonts w:ascii="微软雅黑" w:hAnsi="微软雅黑" w:eastAsia="微软雅黑" w:cs="微软雅黑"/>
          <w:color w:val="000000"/>
          <w:sz w:val="32"/>
          <w:szCs w:val="32"/>
          <w:shd w:val="clear" w:color="auto" w:fill="FFFFFF"/>
        </w:rPr>
      </w:pPr>
    </w:p>
    <w:p>
      <w:pPr>
        <w:pStyle w:val="5"/>
        <w:widowControl/>
        <w:spacing w:beforeAutospacing="0" w:afterAutospacing="0"/>
        <w:ind w:left="720"/>
        <w:rPr>
          <w:rFonts w:ascii="微软雅黑" w:hAnsi="微软雅黑" w:eastAsia="微软雅黑" w:cs="微软雅黑"/>
          <w:color w:val="000000"/>
          <w:sz w:val="32"/>
          <w:szCs w:val="32"/>
          <w:shd w:val="clear" w:color="auto" w:fill="FFFFFF"/>
        </w:rPr>
      </w:pPr>
    </w:p>
    <w:p>
      <w:pPr>
        <w:pStyle w:val="5"/>
        <w:widowControl/>
        <w:spacing w:beforeAutospacing="0" w:afterAutospacing="0"/>
        <w:ind w:left="720"/>
        <w:rPr>
          <w:rFonts w:ascii="微软雅黑" w:hAnsi="微软雅黑" w:eastAsia="微软雅黑" w:cs="微软雅黑"/>
          <w:color w:val="000000"/>
          <w:sz w:val="32"/>
          <w:szCs w:val="32"/>
          <w:shd w:val="clear" w:color="auto" w:fill="FFFFFF"/>
        </w:rPr>
      </w:pPr>
    </w:p>
    <w:p>
      <w:pPr>
        <w:pStyle w:val="5"/>
        <w:widowControl/>
        <w:spacing w:beforeAutospacing="0" w:afterAutospacing="0"/>
        <w:rPr>
          <w:rFonts w:ascii="微软雅黑" w:hAnsi="微软雅黑" w:eastAsia="微软雅黑" w:cs="微软雅黑"/>
          <w:sz w:val="21"/>
          <w:szCs w:val="21"/>
        </w:rPr>
      </w:pPr>
    </w:p>
    <w:p>
      <w:pPr>
        <w:pStyle w:val="5"/>
        <w:widowControl/>
        <w:spacing w:beforeAutospacing="0" w:afterAutospacing="0"/>
        <w:ind w:left="720" w:hanging="720"/>
        <w:rPr>
          <w:rFonts w:cs="微软雅黑" w:asciiTheme="majorEastAsia" w:hAnsiTheme="majorEastAsia" w:eastAsiaTheme="majorEastAsia"/>
          <w:b/>
          <w:sz w:val="21"/>
          <w:szCs w:val="21"/>
        </w:rPr>
      </w:pPr>
      <w:r>
        <w:rPr>
          <w:rFonts w:hint="eastAsia" w:ascii="微软雅黑" w:hAnsi="微软雅黑" w:eastAsia="微软雅黑" w:cs="微软雅黑"/>
          <w:b/>
          <w:color w:val="000000"/>
          <w:sz w:val="32"/>
          <w:szCs w:val="32"/>
          <w:shd w:val="clear" w:color="auto" w:fill="FFFFFF"/>
        </w:rPr>
        <w:t>　</w:t>
      </w:r>
      <w:r>
        <w:rPr>
          <w:rFonts w:hint="eastAsia" w:cs="微软雅黑" w:asciiTheme="majorEastAsia" w:hAnsiTheme="majorEastAsia" w:eastAsiaTheme="majorEastAsia"/>
          <w:b/>
          <w:color w:val="000000"/>
          <w:sz w:val="32"/>
          <w:szCs w:val="32"/>
          <w:shd w:val="clear" w:color="auto" w:fill="FFFFFF"/>
        </w:rPr>
        <w:t>　一、单位职责</w:t>
      </w:r>
    </w:p>
    <w:p>
      <w:pPr>
        <w:widowControl/>
        <w:spacing w:line="600" w:lineRule="atLeast"/>
        <w:ind w:firstLine="640"/>
        <w:jc w:val="left"/>
        <w:rPr>
          <w:rFonts w:cs="微软雅黑" w:asciiTheme="majorEastAsia" w:hAnsiTheme="majorEastAsia" w:eastAsiaTheme="majorEastAsia"/>
          <w:szCs w:val="21"/>
        </w:rPr>
      </w:pPr>
      <w:r>
        <w:rPr>
          <w:rFonts w:hint="eastAsia" w:cs="微软雅黑" w:asciiTheme="majorEastAsia" w:hAnsiTheme="majorEastAsia" w:eastAsiaTheme="majorEastAsia"/>
          <w:color w:val="000000"/>
          <w:kern w:val="0"/>
          <w:sz w:val="32"/>
          <w:szCs w:val="32"/>
          <w:shd w:val="clear" w:color="auto" w:fill="FFFFFF"/>
        </w:rPr>
        <w:t>湖南省白马垅强制隔离戒毒所为湖南省戒毒管理局下属的七所省直强制隔离戒毒单位之一，位于湖南省株洲市石峰区。主要职能为贯彻执行党和国家有关强制隔离戒毒工作的方针、政策和法律法规，依法依规收治女性强制隔离戒毒人员；对女性强制隔离戒毒人员进行教育、管理；开展戒毒治疗、心理治疗、身体康复训练、职业技能培训；负责管理女性强制隔离戒毒人员的生活、卫生和防病治病工作等。</w:t>
      </w:r>
    </w:p>
    <w:p>
      <w:pPr>
        <w:widowControl/>
        <w:spacing w:line="600" w:lineRule="atLeast"/>
        <w:jc w:val="left"/>
        <w:rPr>
          <w:rFonts w:cs="微软雅黑" w:asciiTheme="majorEastAsia" w:hAnsiTheme="majorEastAsia" w:eastAsiaTheme="majorEastAsia"/>
          <w:b/>
          <w:szCs w:val="21"/>
        </w:rPr>
      </w:pPr>
      <w:r>
        <w:rPr>
          <w:rFonts w:hint="eastAsia" w:cs="微软雅黑" w:asciiTheme="majorEastAsia" w:hAnsiTheme="majorEastAsia" w:eastAsiaTheme="majorEastAsia"/>
          <w:b/>
          <w:color w:val="000000"/>
          <w:kern w:val="0"/>
          <w:sz w:val="32"/>
          <w:szCs w:val="32"/>
          <w:shd w:val="clear" w:color="auto" w:fill="FFFFFF"/>
        </w:rPr>
        <w:t>　　二、机构设置</w:t>
      </w:r>
    </w:p>
    <w:p>
      <w:pPr>
        <w:widowControl/>
        <w:spacing w:line="600" w:lineRule="atLeast"/>
        <w:ind w:firstLine="640"/>
        <w:jc w:val="left"/>
        <w:rPr>
          <w:rFonts w:cs="微软雅黑" w:asciiTheme="majorEastAsia" w:hAnsiTheme="majorEastAsia" w:eastAsiaTheme="majorEastAsia"/>
          <w:szCs w:val="21"/>
        </w:rPr>
      </w:pPr>
      <w:r>
        <w:rPr>
          <w:rFonts w:hint="eastAsia" w:cs="微软雅黑" w:asciiTheme="majorEastAsia" w:hAnsiTheme="majorEastAsia" w:eastAsiaTheme="majorEastAsia"/>
          <w:color w:val="000000"/>
          <w:kern w:val="0"/>
          <w:sz w:val="32"/>
          <w:szCs w:val="32"/>
          <w:shd w:val="clear" w:color="auto" w:fill="FFFFFF"/>
        </w:rPr>
        <w:t>根据省局批复，本单位共设置16个内设机构，其中科室11个，大队5个。分别为政治处、纪委、办公室、财务科、行政后勤科、离退办、信息科、所政管理科、教育矫治科、生活医疗科、习艺管理科、一大队、二大队、三大队、四大队、五大队。</w:t>
      </w:r>
    </w:p>
    <w:p>
      <w:pPr>
        <w:widowControl/>
        <w:spacing w:line="600" w:lineRule="atLeast"/>
        <w:ind w:firstLine="640"/>
        <w:jc w:val="left"/>
        <w:rPr>
          <w:rFonts w:cs="微软雅黑" w:asciiTheme="majorEastAsia" w:hAnsiTheme="majorEastAsia" w:eastAsiaTheme="majorEastAsia"/>
          <w:color w:val="000000"/>
          <w:kern w:val="0"/>
          <w:sz w:val="32"/>
          <w:szCs w:val="32"/>
          <w:shd w:val="clear" w:color="auto" w:fill="FFFFFF"/>
        </w:rPr>
      </w:pPr>
      <w:r>
        <w:rPr>
          <w:rFonts w:hint="eastAsia" w:cs="微软雅黑" w:asciiTheme="majorEastAsia" w:hAnsiTheme="majorEastAsia" w:eastAsiaTheme="majorEastAsia"/>
          <w:color w:val="000000"/>
          <w:kern w:val="0"/>
          <w:sz w:val="32"/>
          <w:szCs w:val="32"/>
          <w:shd w:val="clear" w:color="auto" w:fill="FFFFFF"/>
        </w:rPr>
        <w:t>（二）决算单位构成。2020年单位决算公开单位为湖南省白马垅强制隔离戒毒所1家单位。</w:t>
      </w:r>
    </w:p>
    <w:p>
      <w:pPr>
        <w:widowControl/>
        <w:spacing w:line="600" w:lineRule="atLeast"/>
        <w:ind w:firstLine="627"/>
        <w:jc w:val="left"/>
        <w:rPr>
          <w:rFonts w:ascii="微软雅黑" w:hAnsi="微软雅黑" w:eastAsia="微软雅黑" w:cs="微软雅黑"/>
          <w:szCs w:val="21"/>
        </w:rPr>
      </w:pPr>
      <w:r>
        <w:rPr>
          <w:rFonts w:hint="eastAsia" w:ascii="微软雅黑" w:hAnsi="微软雅黑" w:eastAsia="微软雅黑" w:cs="微软雅黑"/>
          <w:color w:val="000000"/>
          <w:kern w:val="0"/>
          <w:sz w:val="72"/>
          <w:szCs w:val="72"/>
          <w:shd w:val="clear" w:color="auto" w:fill="FFFFFF"/>
        </w:rPr>
        <w:t> </w:t>
      </w:r>
    </w:p>
    <w:p>
      <w:pPr>
        <w:widowControl/>
        <w:jc w:val="center"/>
        <w:rPr>
          <w:rFonts w:ascii="微软雅黑" w:hAnsi="微软雅黑" w:eastAsia="微软雅黑" w:cs="微软雅黑"/>
          <w:color w:val="000000"/>
          <w:kern w:val="0"/>
          <w:sz w:val="72"/>
          <w:szCs w:val="72"/>
          <w:shd w:val="clear" w:color="auto" w:fill="FFFFFF"/>
        </w:rPr>
      </w:pPr>
    </w:p>
    <w:p>
      <w:pPr>
        <w:widowControl/>
        <w:jc w:val="center"/>
        <w:rPr>
          <w:rFonts w:ascii="微软雅黑" w:hAnsi="微软雅黑" w:eastAsia="微软雅黑" w:cs="微软雅黑"/>
          <w:color w:val="000000"/>
          <w:kern w:val="0"/>
          <w:sz w:val="72"/>
          <w:szCs w:val="72"/>
          <w:shd w:val="clear" w:color="auto" w:fill="FFFFFF"/>
        </w:rPr>
      </w:pPr>
    </w:p>
    <w:p>
      <w:pPr>
        <w:widowControl/>
        <w:jc w:val="center"/>
        <w:rPr>
          <w:rFonts w:ascii="微软雅黑" w:hAnsi="微软雅黑" w:eastAsia="微软雅黑" w:cs="微软雅黑"/>
          <w:color w:val="000000"/>
          <w:kern w:val="0"/>
          <w:sz w:val="72"/>
          <w:szCs w:val="72"/>
          <w:shd w:val="clear" w:color="auto" w:fill="FFFFFF"/>
        </w:rPr>
      </w:pPr>
    </w:p>
    <w:p>
      <w:pPr>
        <w:widowControl/>
        <w:jc w:val="center"/>
        <w:rPr>
          <w:rFonts w:ascii="微软雅黑" w:hAnsi="微软雅黑" w:eastAsia="微软雅黑" w:cs="微软雅黑"/>
          <w:szCs w:val="21"/>
        </w:rPr>
      </w:pPr>
      <w:r>
        <w:rPr>
          <w:rFonts w:hint="eastAsia" w:ascii="微软雅黑" w:hAnsi="微软雅黑" w:eastAsia="微软雅黑" w:cs="微软雅黑"/>
          <w:color w:val="000000"/>
          <w:kern w:val="0"/>
          <w:sz w:val="72"/>
          <w:szCs w:val="72"/>
          <w:shd w:val="clear" w:color="auto" w:fill="FFFFFF"/>
        </w:rPr>
        <w:t> </w:t>
      </w:r>
    </w:p>
    <w:p>
      <w:pPr>
        <w:widowControl/>
        <w:jc w:val="center"/>
        <w:rPr>
          <w:rFonts w:ascii="微软雅黑" w:hAnsi="微软雅黑" w:eastAsia="微软雅黑" w:cs="微软雅黑"/>
          <w:b/>
          <w:bCs/>
          <w:color w:val="000000"/>
          <w:kern w:val="0"/>
          <w:sz w:val="36"/>
          <w:szCs w:val="36"/>
          <w:shd w:val="clear" w:color="auto" w:fill="FFFFFF"/>
        </w:rPr>
      </w:pPr>
      <w:r>
        <w:rPr>
          <w:rFonts w:hint="eastAsia" w:ascii="微软雅黑" w:hAnsi="微软雅黑" w:eastAsia="微软雅黑" w:cs="微软雅黑"/>
          <w:b/>
          <w:bCs/>
          <w:color w:val="000000"/>
          <w:kern w:val="0"/>
          <w:sz w:val="36"/>
          <w:szCs w:val="36"/>
          <w:shd w:val="clear" w:color="auto" w:fill="FFFFFF"/>
        </w:rPr>
        <w:t>第二部分</w:t>
      </w:r>
    </w:p>
    <w:p>
      <w:pPr>
        <w:widowControl/>
        <w:jc w:val="center"/>
        <w:rPr>
          <w:rFonts w:ascii="微软雅黑" w:hAnsi="微软雅黑" w:eastAsia="微软雅黑" w:cs="微软雅黑"/>
          <w:b/>
          <w:bCs/>
          <w:color w:val="000000"/>
          <w:kern w:val="0"/>
          <w:sz w:val="36"/>
          <w:szCs w:val="36"/>
          <w:shd w:val="clear" w:color="auto" w:fill="FFFFFF"/>
        </w:rPr>
      </w:pPr>
      <w:r>
        <w:rPr>
          <w:rFonts w:hint="eastAsia" w:ascii="微软雅黑" w:hAnsi="微软雅黑" w:eastAsia="微软雅黑" w:cs="微软雅黑"/>
          <w:b/>
          <w:bCs/>
          <w:color w:val="000000"/>
          <w:kern w:val="0"/>
          <w:sz w:val="36"/>
          <w:szCs w:val="36"/>
          <w:shd w:val="clear" w:color="auto" w:fill="FFFFFF"/>
        </w:rPr>
        <w:t> </w:t>
      </w:r>
    </w:p>
    <w:p>
      <w:pPr>
        <w:widowControl/>
        <w:jc w:val="center"/>
        <w:rPr>
          <w:rFonts w:ascii="微软雅黑" w:hAnsi="微软雅黑" w:eastAsia="微软雅黑" w:cs="微软雅黑"/>
          <w:b/>
          <w:bCs/>
          <w:color w:val="000000"/>
          <w:kern w:val="0"/>
          <w:sz w:val="36"/>
          <w:szCs w:val="36"/>
          <w:shd w:val="clear" w:color="auto" w:fill="FFFFFF"/>
        </w:rPr>
      </w:pPr>
      <w:r>
        <w:rPr>
          <w:rFonts w:hint="eastAsia" w:ascii="微软雅黑" w:hAnsi="微软雅黑" w:eastAsia="微软雅黑" w:cs="微软雅黑"/>
          <w:b/>
          <w:bCs/>
          <w:color w:val="000000"/>
          <w:kern w:val="0"/>
          <w:sz w:val="36"/>
          <w:szCs w:val="36"/>
          <w:shd w:val="clear" w:color="auto" w:fill="FFFFFF"/>
        </w:rPr>
        <w:t>单位决算表</w:t>
      </w:r>
    </w:p>
    <w:p>
      <w:pPr>
        <w:widowControl/>
        <w:jc w:val="center"/>
        <w:rPr>
          <w:rFonts w:ascii="微软雅黑" w:hAnsi="微软雅黑" w:eastAsia="微软雅黑" w:cs="微软雅黑"/>
          <w:b/>
          <w:bCs/>
          <w:color w:val="000000"/>
          <w:kern w:val="0"/>
          <w:sz w:val="36"/>
          <w:szCs w:val="36"/>
          <w:shd w:val="clear" w:color="auto" w:fill="FFFFFF"/>
        </w:rPr>
      </w:pPr>
      <w:r>
        <w:rPr>
          <w:rFonts w:hint="eastAsia" w:ascii="微软雅黑" w:hAnsi="微软雅黑" w:eastAsia="微软雅黑" w:cs="微软雅黑"/>
          <w:b/>
          <w:bCs/>
          <w:color w:val="000000"/>
          <w:kern w:val="0"/>
          <w:sz w:val="36"/>
          <w:szCs w:val="36"/>
          <w:shd w:val="clear" w:color="auto" w:fill="FFFFFF"/>
        </w:rPr>
        <w:t> （附后）</w:t>
      </w:r>
    </w:p>
    <w:p>
      <w:pPr>
        <w:widowControl/>
        <w:spacing w:line="560" w:lineRule="exact"/>
        <w:ind w:firstLine="641"/>
        <w:jc w:val="left"/>
        <w:rPr>
          <w:rFonts w:cs="微软雅黑" w:asciiTheme="majorEastAsia" w:hAnsiTheme="majorEastAsia" w:eastAsiaTheme="majorEastAsia"/>
          <w:szCs w:val="21"/>
        </w:rPr>
      </w:pPr>
      <w:r>
        <w:rPr>
          <w:rFonts w:hint="eastAsia" w:cs="微软雅黑" w:asciiTheme="majorEastAsia" w:hAnsiTheme="majorEastAsia" w:eastAsiaTheme="majorEastAsia"/>
          <w:color w:val="000000"/>
          <w:kern w:val="0"/>
          <w:sz w:val="32"/>
          <w:szCs w:val="32"/>
          <w:shd w:val="clear" w:color="auto" w:fill="FFFFFF"/>
        </w:rPr>
        <w:t>1、收入支出决算总表</w:t>
      </w:r>
    </w:p>
    <w:p>
      <w:pPr>
        <w:widowControl/>
        <w:spacing w:line="560" w:lineRule="exact"/>
        <w:ind w:firstLine="641"/>
        <w:jc w:val="left"/>
        <w:rPr>
          <w:rFonts w:cs="微软雅黑" w:asciiTheme="majorEastAsia" w:hAnsiTheme="majorEastAsia" w:eastAsiaTheme="majorEastAsia"/>
          <w:szCs w:val="21"/>
        </w:rPr>
      </w:pPr>
      <w:r>
        <w:rPr>
          <w:rFonts w:hint="eastAsia" w:cs="微软雅黑" w:asciiTheme="majorEastAsia" w:hAnsiTheme="majorEastAsia" w:eastAsiaTheme="majorEastAsia"/>
          <w:color w:val="000000"/>
          <w:kern w:val="0"/>
          <w:sz w:val="32"/>
          <w:szCs w:val="32"/>
          <w:shd w:val="clear" w:color="auto" w:fill="FFFFFF"/>
        </w:rPr>
        <w:t>2、收入决算表</w:t>
      </w:r>
    </w:p>
    <w:p>
      <w:pPr>
        <w:widowControl/>
        <w:spacing w:line="560" w:lineRule="exact"/>
        <w:ind w:firstLine="641"/>
        <w:jc w:val="left"/>
        <w:rPr>
          <w:rFonts w:cs="微软雅黑" w:asciiTheme="majorEastAsia" w:hAnsiTheme="majorEastAsia" w:eastAsiaTheme="majorEastAsia"/>
          <w:szCs w:val="21"/>
        </w:rPr>
      </w:pPr>
      <w:r>
        <w:rPr>
          <w:rFonts w:hint="eastAsia" w:cs="微软雅黑" w:asciiTheme="majorEastAsia" w:hAnsiTheme="majorEastAsia" w:eastAsiaTheme="majorEastAsia"/>
          <w:color w:val="000000"/>
          <w:kern w:val="0"/>
          <w:sz w:val="32"/>
          <w:szCs w:val="32"/>
          <w:shd w:val="clear" w:color="auto" w:fill="FFFFFF"/>
        </w:rPr>
        <w:t>3、支出决算表</w:t>
      </w:r>
    </w:p>
    <w:p>
      <w:pPr>
        <w:widowControl/>
        <w:spacing w:line="560" w:lineRule="exact"/>
        <w:ind w:firstLine="641"/>
        <w:jc w:val="left"/>
        <w:rPr>
          <w:rFonts w:cs="微软雅黑" w:asciiTheme="majorEastAsia" w:hAnsiTheme="majorEastAsia" w:eastAsiaTheme="majorEastAsia"/>
          <w:szCs w:val="21"/>
        </w:rPr>
      </w:pPr>
      <w:r>
        <w:rPr>
          <w:rFonts w:hint="eastAsia" w:cs="微软雅黑" w:asciiTheme="majorEastAsia" w:hAnsiTheme="majorEastAsia" w:eastAsiaTheme="majorEastAsia"/>
          <w:color w:val="000000"/>
          <w:kern w:val="0"/>
          <w:sz w:val="32"/>
          <w:szCs w:val="32"/>
          <w:shd w:val="clear" w:color="auto" w:fill="FFFFFF"/>
        </w:rPr>
        <w:t>4、财政拨款收入支出决算总表</w:t>
      </w:r>
    </w:p>
    <w:p>
      <w:pPr>
        <w:widowControl/>
        <w:spacing w:line="560" w:lineRule="exact"/>
        <w:ind w:firstLine="641"/>
        <w:jc w:val="left"/>
        <w:rPr>
          <w:rFonts w:cs="微软雅黑" w:asciiTheme="majorEastAsia" w:hAnsiTheme="majorEastAsia" w:eastAsiaTheme="majorEastAsia"/>
          <w:szCs w:val="21"/>
        </w:rPr>
      </w:pPr>
      <w:r>
        <w:rPr>
          <w:rFonts w:hint="eastAsia" w:cs="微软雅黑" w:asciiTheme="majorEastAsia" w:hAnsiTheme="majorEastAsia" w:eastAsiaTheme="majorEastAsia"/>
          <w:color w:val="000000"/>
          <w:kern w:val="0"/>
          <w:sz w:val="32"/>
          <w:szCs w:val="32"/>
          <w:shd w:val="clear" w:color="auto" w:fill="FFFFFF"/>
        </w:rPr>
        <w:t>5、一般公共预算财政拨款支出决算表</w:t>
      </w:r>
    </w:p>
    <w:p>
      <w:pPr>
        <w:widowControl/>
        <w:spacing w:line="560" w:lineRule="exact"/>
        <w:ind w:firstLine="641"/>
        <w:jc w:val="left"/>
        <w:rPr>
          <w:rFonts w:cs="微软雅黑" w:asciiTheme="majorEastAsia" w:hAnsiTheme="majorEastAsia" w:eastAsiaTheme="majorEastAsia"/>
          <w:szCs w:val="21"/>
        </w:rPr>
      </w:pPr>
      <w:r>
        <w:rPr>
          <w:rFonts w:hint="eastAsia" w:cs="微软雅黑" w:asciiTheme="majorEastAsia" w:hAnsiTheme="majorEastAsia" w:eastAsiaTheme="majorEastAsia"/>
          <w:color w:val="000000"/>
          <w:kern w:val="0"/>
          <w:sz w:val="32"/>
          <w:szCs w:val="32"/>
          <w:shd w:val="clear" w:color="auto" w:fill="FFFFFF"/>
        </w:rPr>
        <w:t>6、一般公共预算财政拨款基本支出决算表</w:t>
      </w:r>
    </w:p>
    <w:p>
      <w:pPr>
        <w:widowControl/>
        <w:spacing w:line="560" w:lineRule="exact"/>
        <w:ind w:firstLine="641"/>
        <w:jc w:val="left"/>
        <w:rPr>
          <w:rFonts w:cs="微软雅黑" w:asciiTheme="majorEastAsia" w:hAnsiTheme="majorEastAsia" w:eastAsiaTheme="majorEastAsia"/>
          <w:color w:val="000000"/>
          <w:kern w:val="0"/>
          <w:sz w:val="32"/>
          <w:szCs w:val="32"/>
          <w:shd w:val="clear" w:color="auto" w:fill="FFFFFF"/>
        </w:rPr>
      </w:pPr>
      <w:r>
        <w:rPr>
          <w:rFonts w:hint="eastAsia" w:cs="微软雅黑" w:asciiTheme="majorEastAsia" w:hAnsiTheme="majorEastAsia" w:eastAsiaTheme="majorEastAsia"/>
          <w:color w:val="000000"/>
          <w:kern w:val="0"/>
          <w:sz w:val="32"/>
          <w:szCs w:val="32"/>
          <w:shd w:val="clear" w:color="auto" w:fill="FFFFFF"/>
        </w:rPr>
        <w:t>7、一般公共预算财政拨款“三公”经费支出决算表</w:t>
      </w:r>
    </w:p>
    <w:p>
      <w:pPr>
        <w:widowControl/>
        <w:spacing w:line="560" w:lineRule="exact"/>
        <w:ind w:firstLine="641"/>
        <w:jc w:val="left"/>
        <w:rPr>
          <w:rFonts w:cs="微软雅黑" w:asciiTheme="majorEastAsia" w:hAnsiTheme="majorEastAsia" w:eastAsiaTheme="majorEastAsia"/>
          <w:color w:val="000000"/>
          <w:kern w:val="0"/>
          <w:sz w:val="32"/>
          <w:szCs w:val="32"/>
          <w:shd w:val="clear" w:color="auto" w:fill="FFFFFF"/>
        </w:rPr>
      </w:pPr>
      <w:r>
        <w:rPr>
          <w:rFonts w:hint="eastAsia" w:cs="微软雅黑" w:asciiTheme="majorEastAsia" w:hAnsiTheme="majorEastAsia" w:eastAsiaTheme="majorEastAsia"/>
          <w:color w:val="000000"/>
          <w:kern w:val="0"/>
          <w:sz w:val="32"/>
          <w:szCs w:val="32"/>
          <w:shd w:val="clear" w:color="auto" w:fill="FFFFFF"/>
        </w:rPr>
        <w:t>8、政府性基金预算财政拨款收入支出决算表</w:t>
      </w:r>
    </w:p>
    <w:p>
      <w:pPr>
        <w:widowControl/>
        <w:spacing w:line="560" w:lineRule="exact"/>
        <w:ind w:firstLine="641"/>
        <w:jc w:val="left"/>
        <w:rPr>
          <w:rFonts w:cs="微软雅黑" w:asciiTheme="majorEastAsia" w:hAnsiTheme="majorEastAsia" w:eastAsiaTheme="majorEastAsia"/>
          <w:color w:val="000000"/>
          <w:kern w:val="0"/>
          <w:sz w:val="32"/>
          <w:szCs w:val="32"/>
          <w:shd w:val="clear" w:color="auto" w:fill="FFFFFF"/>
        </w:rPr>
      </w:pPr>
      <w:r>
        <w:rPr>
          <w:rFonts w:hint="eastAsia" w:cs="微软雅黑" w:asciiTheme="majorEastAsia" w:hAnsiTheme="majorEastAsia" w:eastAsiaTheme="majorEastAsia"/>
          <w:color w:val="000000"/>
          <w:kern w:val="0"/>
          <w:sz w:val="32"/>
          <w:szCs w:val="32"/>
          <w:shd w:val="clear" w:color="auto" w:fill="FFFFFF"/>
        </w:rPr>
        <w:t>9、国有资本经营预算财政拨款支出决算表</w:t>
      </w:r>
    </w:p>
    <w:p>
      <w:pPr>
        <w:widowControl/>
        <w:spacing w:line="560" w:lineRule="exact"/>
        <w:ind w:firstLine="641"/>
        <w:jc w:val="left"/>
        <w:rPr>
          <w:rFonts w:ascii="微软雅黑" w:hAnsi="微软雅黑" w:eastAsia="微软雅黑" w:cs="微软雅黑"/>
          <w:color w:val="000000"/>
          <w:kern w:val="0"/>
          <w:sz w:val="32"/>
          <w:szCs w:val="32"/>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48"/>
          <w:szCs w:val="48"/>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48"/>
          <w:szCs w:val="48"/>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48"/>
          <w:szCs w:val="48"/>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48"/>
          <w:szCs w:val="48"/>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48"/>
          <w:szCs w:val="48"/>
          <w:shd w:val="clear" w:color="auto" w:fill="FFFFFF"/>
        </w:rPr>
      </w:pPr>
    </w:p>
    <w:p>
      <w:pPr>
        <w:pStyle w:val="5"/>
        <w:widowControl/>
        <w:shd w:val="clear" w:color="auto" w:fill="FFFFFF"/>
        <w:spacing w:beforeAutospacing="0" w:afterAutospacing="0"/>
        <w:jc w:val="center"/>
        <w:rPr>
          <w:rFonts w:ascii="微软雅黑" w:hAnsi="微软雅黑" w:eastAsia="微软雅黑" w:cs="微软雅黑"/>
          <w:color w:val="000000"/>
          <w:sz w:val="48"/>
          <w:szCs w:val="48"/>
        </w:rPr>
      </w:pPr>
      <w:r>
        <w:rPr>
          <w:rFonts w:hint="eastAsia" w:ascii="微软雅黑" w:hAnsi="微软雅黑" w:eastAsia="微软雅黑" w:cs="微软雅黑"/>
          <w:b/>
          <w:bCs/>
          <w:color w:val="000000"/>
          <w:sz w:val="48"/>
          <w:szCs w:val="48"/>
          <w:shd w:val="clear" w:color="auto" w:fill="FFFFFF"/>
        </w:rPr>
        <w:t>第三部分</w:t>
      </w:r>
    </w:p>
    <w:p>
      <w:pPr>
        <w:pStyle w:val="5"/>
        <w:widowControl/>
        <w:shd w:val="clear" w:color="auto" w:fill="FFFFFF"/>
        <w:spacing w:beforeAutospacing="0" w:afterAutospacing="0"/>
        <w:jc w:val="center"/>
        <w:rPr>
          <w:rFonts w:ascii="微软雅黑" w:hAnsi="微软雅黑" w:eastAsia="微软雅黑" w:cs="微软雅黑"/>
          <w:color w:val="000000"/>
          <w:sz w:val="48"/>
          <w:szCs w:val="48"/>
        </w:rPr>
      </w:pPr>
      <w:r>
        <w:rPr>
          <w:rFonts w:hint="eastAsia" w:ascii="微软雅黑" w:hAnsi="微软雅黑" w:eastAsia="微软雅黑" w:cs="微软雅黑"/>
          <w:b/>
          <w:bCs/>
          <w:color w:val="000000"/>
          <w:sz w:val="48"/>
          <w:szCs w:val="48"/>
          <w:shd w:val="clear" w:color="auto" w:fill="FFFFFF"/>
        </w:rPr>
        <w:t> </w:t>
      </w:r>
    </w:p>
    <w:p>
      <w:pPr>
        <w:pStyle w:val="5"/>
        <w:widowControl/>
        <w:shd w:val="clear" w:color="auto" w:fill="FFFFFF"/>
        <w:spacing w:beforeAutospacing="0" w:afterAutospacing="0"/>
        <w:jc w:val="center"/>
        <w:rPr>
          <w:rFonts w:ascii="微软雅黑" w:hAnsi="微软雅黑" w:eastAsia="微软雅黑" w:cs="微软雅黑"/>
          <w:b/>
          <w:bCs/>
          <w:color w:val="000000"/>
          <w:sz w:val="48"/>
          <w:szCs w:val="48"/>
          <w:shd w:val="clear" w:color="auto" w:fill="FFFFFF"/>
        </w:rPr>
      </w:pPr>
      <w:r>
        <w:rPr>
          <w:rFonts w:hint="eastAsia" w:ascii="微软雅黑" w:hAnsi="微软雅黑" w:eastAsia="微软雅黑" w:cs="微软雅黑"/>
          <w:b/>
          <w:bCs/>
          <w:color w:val="000000"/>
          <w:sz w:val="48"/>
          <w:szCs w:val="48"/>
          <w:shd w:val="clear" w:color="auto" w:fill="FFFFFF"/>
        </w:rPr>
        <w:t>2020年度单位决算情况说明</w:t>
      </w: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pStyle w:val="5"/>
        <w:widowControl/>
        <w:shd w:val="clear" w:color="auto" w:fill="FFFFFF"/>
        <w:spacing w:beforeAutospacing="0" w:afterAutospacing="0"/>
        <w:jc w:val="center"/>
        <w:rPr>
          <w:rFonts w:ascii="微软雅黑" w:hAnsi="微软雅黑" w:eastAsia="微软雅黑" w:cs="微软雅黑"/>
          <w:b/>
          <w:bCs/>
          <w:color w:val="000000"/>
          <w:sz w:val="36"/>
          <w:szCs w:val="36"/>
          <w:shd w:val="clear" w:color="auto" w:fill="FFFFFF"/>
        </w:rPr>
      </w:pPr>
    </w:p>
    <w:p>
      <w:pPr>
        <w:widowControl/>
        <w:shd w:val="clear" w:color="auto" w:fill="FFFFFF"/>
        <w:jc w:val="left"/>
        <w:rPr>
          <w:rFonts w:ascii="微软雅黑" w:hAnsi="微软雅黑" w:eastAsia="微软雅黑" w:cs="微软雅黑"/>
          <w:color w:val="000000"/>
          <w:szCs w:val="21"/>
        </w:rPr>
      </w:pPr>
    </w:p>
    <w:p>
      <w:pPr>
        <w:pStyle w:val="5"/>
        <w:widowControl/>
        <w:shd w:val="clear" w:color="auto" w:fill="FFFFFF"/>
        <w:spacing w:beforeAutospacing="0" w:afterAutospacing="0"/>
        <w:rPr>
          <w:rFonts w:ascii="微软雅黑" w:hAnsi="微软雅黑" w:eastAsia="微软雅黑" w:cs="微软雅黑"/>
          <w:color w:val="000000"/>
          <w:sz w:val="21"/>
          <w:szCs w:val="21"/>
        </w:rPr>
      </w:pPr>
      <w:r>
        <w:rPr>
          <w:rFonts w:hint="eastAsia" w:ascii="微软雅黑" w:hAnsi="微软雅黑" w:eastAsia="微软雅黑" w:cs="微软雅黑"/>
          <w:color w:val="000000"/>
          <w:sz w:val="32"/>
          <w:szCs w:val="32"/>
          <w:shd w:val="clear" w:color="auto" w:fill="FFFFFF"/>
        </w:rPr>
        <w:t> </w:t>
      </w:r>
      <w:r>
        <w:rPr>
          <w:rFonts w:hint="eastAsia" w:ascii="微软雅黑" w:hAnsi="微软雅黑" w:eastAsia="微软雅黑" w:cs="微软雅黑"/>
          <w:b/>
          <w:bCs/>
          <w:color w:val="000000"/>
          <w:sz w:val="32"/>
          <w:szCs w:val="32"/>
          <w:shd w:val="clear" w:color="auto" w:fill="FFFFFF"/>
        </w:rPr>
        <w:t>　　一、收入支出决算总体情况说明</w:t>
      </w:r>
    </w:p>
    <w:p>
      <w:pPr>
        <w:widowControl/>
        <w:shd w:val="clear" w:color="auto" w:fill="FFFFFF"/>
        <w:spacing w:line="500" w:lineRule="atLeast"/>
        <w:ind w:firstLine="640"/>
        <w:jc w:val="left"/>
        <w:rPr>
          <w:rFonts w:cs="微软雅黑" w:asciiTheme="majorEastAsia" w:hAnsiTheme="majorEastAsia" w:eastAsiaTheme="majorEastAsia"/>
          <w:color w:val="000000"/>
          <w:szCs w:val="21"/>
        </w:rPr>
      </w:pPr>
      <w:r>
        <w:rPr>
          <w:rFonts w:hint="eastAsia" w:cs="宋体" w:asciiTheme="majorEastAsia" w:hAnsiTheme="majorEastAsia" w:eastAsiaTheme="majorEastAsia"/>
          <w:color w:val="000000"/>
          <w:kern w:val="0"/>
          <w:sz w:val="32"/>
          <w:szCs w:val="32"/>
          <w:shd w:val="clear" w:color="auto" w:fill="FFFFFF"/>
        </w:rPr>
        <w:t>2020 年度收、支总计</w:t>
      </w:r>
      <w:r>
        <w:rPr>
          <w:rFonts w:hint="eastAsia" w:cs="微软雅黑" w:asciiTheme="majorEastAsia" w:hAnsiTheme="majorEastAsia" w:eastAsiaTheme="majorEastAsia"/>
          <w:color w:val="000000"/>
          <w:kern w:val="0"/>
          <w:sz w:val="32"/>
          <w:szCs w:val="32"/>
          <w:shd w:val="clear" w:color="auto" w:fill="FFFFFF"/>
        </w:rPr>
        <w:t>5381.96</w:t>
      </w:r>
      <w:r>
        <w:rPr>
          <w:rFonts w:hint="eastAsia" w:cs="宋体" w:asciiTheme="majorEastAsia" w:hAnsiTheme="majorEastAsia" w:eastAsiaTheme="majorEastAsia"/>
          <w:color w:val="000000"/>
          <w:kern w:val="0"/>
          <w:sz w:val="32"/>
          <w:szCs w:val="32"/>
          <w:shd w:val="clear" w:color="auto" w:fill="FFFFFF"/>
        </w:rPr>
        <w:t>万元。与2019年相比，增加</w:t>
      </w:r>
      <w:r>
        <w:rPr>
          <w:rFonts w:hint="eastAsia" w:cs="微软雅黑" w:asciiTheme="majorEastAsia" w:hAnsiTheme="majorEastAsia" w:eastAsiaTheme="majorEastAsia"/>
          <w:color w:val="000000"/>
          <w:kern w:val="0"/>
          <w:sz w:val="32"/>
          <w:szCs w:val="32"/>
          <w:shd w:val="clear" w:color="auto" w:fill="FFFFFF"/>
        </w:rPr>
        <w:t>137.09</w:t>
      </w:r>
      <w:r>
        <w:rPr>
          <w:rFonts w:hint="eastAsia" w:cs="宋体" w:asciiTheme="majorEastAsia" w:hAnsiTheme="majorEastAsia" w:eastAsiaTheme="majorEastAsia"/>
          <w:color w:val="000000"/>
          <w:kern w:val="0"/>
          <w:sz w:val="32"/>
          <w:szCs w:val="32"/>
          <w:shd w:val="clear" w:color="auto" w:fill="FFFFFF"/>
        </w:rPr>
        <w:t>万元，增加</w:t>
      </w:r>
      <w:r>
        <w:rPr>
          <w:rFonts w:hint="eastAsia" w:cs="微软雅黑" w:asciiTheme="majorEastAsia" w:hAnsiTheme="majorEastAsia" w:eastAsiaTheme="majorEastAsia"/>
          <w:color w:val="000000"/>
          <w:kern w:val="0"/>
          <w:sz w:val="32"/>
          <w:szCs w:val="32"/>
          <w:shd w:val="clear" w:color="auto" w:fill="FFFFFF"/>
        </w:rPr>
        <w:t>2.61</w:t>
      </w:r>
      <w:r>
        <w:rPr>
          <w:rFonts w:hint="eastAsia" w:cs="宋体" w:asciiTheme="majorEastAsia" w:hAnsiTheme="majorEastAsia" w:eastAsiaTheme="majorEastAsia"/>
          <w:color w:val="000000"/>
          <w:kern w:val="0"/>
          <w:sz w:val="32"/>
          <w:szCs w:val="32"/>
          <w:shd w:val="clear" w:color="auto" w:fill="FFFFFF"/>
        </w:rPr>
        <w:t>%，主要是2020年新冠肺炎疫情防控增加开支、所政设施建设增加开支。</w:t>
      </w:r>
    </w:p>
    <w:p>
      <w:pPr>
        <w:pStyle w:val="5"/>
        <w:widowControl/>
        <w:shd w:val="clear" w:color="auto" w:fill="FFFFFF"/>
        <w:spacing w:beforeAutospacing="0" w:afterAutospacing="0"/>
        <w:rPr>
          <w:rFonts w:ascii="微软雅黑" w:hAnsi="微软雅黑" w:eastAsia="微软雅黑" w:cs="微软雅黑"/>
          <w:color w:val="000000"/>
          <w:sz w:val="21"/>
          <w:szCs w:val="21"/>
        </w:rPr>
      </w:pPr>
      <w:r>
        <w:rPr>
          <w:rFonts w:hint="eastAsia" w:ascii="微软雅黑" w:hAnsi="微软雅黑" w:eastAsia="微软雅黑" w:cs="微软雅黑"/>
          <w:b/>
          <w:bCs/>
          <w:color w:val="000000"/>
          <w:sz w:val="32"/>
          <w:szCs w:val="32"/>
          <w:shd w:val="clear" w:color="auto" w:fill="FFFFFF"/>
        </w:rPr>
        <w:t>　　二、收入决算情况说明</w:t>
      </w:r>
    </w:p>
    <w:p>
      <w:pPr>
        <w:pStyle w:val="5"/>
        <w:widowControl/>
        <w:shd w:val="clear" w:color="auto" w:fill="FFFFFF"/>
        <w:spacing w:beforeAutospacing="0" w:afterAutospacing="0"/>
        <w:ind w:firstLine="640"/>
        <w:rPr>
          <w:rFonts w:cs="微软雅黑" w:asciiTheme="majorEastAsia" w:hAnsiTheme="majorEastAsia" w:eastAsiaTheme="majorEastAsia"/>
          <w:color w:val="000000"/>
          <w:sz w:val="21"/>
          <w:szCs w:val="21"/>
        </w:rPr>
      </w:pPr>
      <w:r>
        <w:rPr>
          <w:rFonts w:hint="eastAsia" w:cs="宋体" w:asciiTheme="majorEastAsia" w:hAnsiTheme="majorEastAsia" w:eastAsiaTheme="majorEastAsia"/>
          <w:color w:val="000000"/>
          <w:sz w:val="32"/>
          <w:szCs w:val="32"/>
          <w:shd w:val="clear" w:color="auto" w:fill="FFFFFF"/>
        </w:rPr>
        <w:t>本年收入合计</w:t>
      </w:r>
      <w:r>
        <w:rPr>
          <w:rFonts w:hint="eastAsia" w:cs="微软雅黑" w:asciiTheme="majorEastAsia" w:hAnsiTheme="majorEastAsia" w:eastAsiaTheme="majorEastAsia"/>
          <w:color w:val="000000"/>
          <w:sz w:val="32"/>
          <w:szCs w:val="32"/>
          <w:shd w:val="clear" w:color="auto" w:fill="FFFFFF"/>
        </w:rPr>
        <w:t>5297.23</w:t>
      </w:r>
      <w:r>
        <w:rPr>
          <w:rFonts w:hint="eastAsia" w:cs="宋体" w:asciiTheme="majorEastAsia" w:hAnsiTheme="majorEastAsia" w:eastAsiaTheme="majorEastAsia"/>
          <w:color w:val="000000"/>
          <w:sz w:val="32"/>
          <w:szCs w:val="32"/>
          <w:shd w:val="clear" w:color="auto" w:fill="FFFFFF"/>
        </w:rPr>
        <w:t>万元，其中：财政拨款收入</w:t>
      </w:r>
      <w:r>
        <w:rPr>
          <w:rFonts w:hint="eastAsia" w:cs="微软雅黑" w:asciiTheme="majorEastAsia" w:hAnsiTheme="majorEastAsia" w:eastAsiaTheme="majorEastAsia"/>
          <w:color w:val="000000"/>
          <w:sz w:val="32"/>
          <w:szCs w:val="32"/>
          <w:shd w:val="clear" w:color="auto" w:fill="FFFFFF"/>
        </w:rPr>
        <w:t>5204.07</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98.24</w:t>
      </w:r>
      <w:r>
        <w:rPr>
          <w:rFonts w:hint="eastAsia" w:cs="宋体" w:asciiTheme="majorEastAsia" w:hAnsiTheme="majorEastAsia" w:eastAsiaTheme="majorEastAsia"/>
          <w:color w:val="000000"/>
          <w:sz w:val="32"/>
          <w:szCs w:val="32"/>
          <w:shd w:val="clear" w:color="auto" w:fill="FFFFFF"/>
        </w:rPr>
        <w:t>%；上级补助收入</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%；事业收入</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%；经营收入</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%；附属单位上缴收入</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%；其他收入</w:t>
      </w:r>
      <w:r>
        <w:rPr>
          <w:rFonts w:hint="eastAsia" w:cs="微软雅黑" w:asciiTheme="majorEastAsia" w:hAnsiTheme="majorEastAsia" w:eastAsiaTheme="majorEastAsia"/>
          <w:color w:val="000000"/>
          <w:sz w:val="32"/>
          <w:szCs w:val="32"/>
          <w:shd w:val="clear" w:color="auto" w:fill="FFFFFF"/>
        </w:rPr>
        <w:t>93.16</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1.76</w:t>
      </w:r>
      <w:r>
        <w:rPr>
          <w:rFonts w:hint="eastAsia" w:cs="宋体" w:asciiTheme="majorEastAsia" w:hAnsiTheme="majorEastAsia" w:eastAsiaTheme="majorEastAsia"/>
          <w:color w:val="000000"/>
          <w:sz w:val="32"/>
          <w:szCs w:val="32"/>
          <w:shd w:val="clear" w:color="auto" w:fill="FFFFFF"/>
        </w:rPr>
        <w:t>%。</w:t>
      </w:r>
    </w:p>
    <w:p>
      <w:pPr>
        <w:pStyle w:val="5"/>
        <w:widowControl/>
        <w:shd w:val="clear" w:color="auto" w:fill="FFFFFF"/>
        <w:spacing w:beforeAutospacing="0" w:afterAutospacing="0"/>
        <w:rPr>
          <w:rFonts w:ascii="微软雅黑" w:hAnsi="微软雅黑" w:eastAsia="微软雅黑" w:cs="微软雅黑"/>
          <w:color w:val="000000"/>
          <w:sz w:val="21"/>
          <w:szCs w:val="21"/>
        </w:rPr>
      </w:pPr>
      <w:r>
        <w:rPr>
          <w:rFonts w:hint="eastAsia" w:ascii="微软雅黑" w:hAnsi="微软雅黑" w:eastAsia="微软雅黑" w:cs="微软雅黑"/>
          <w:b/>
          <w:bCs/>
          <w:color w:val="000000"/>
          <w:sz w:val="32"/>
          <w:szCs w:val="32"/>
          <w:shd w:val="clear" w:color="auto" w:fill="FFFFFF"/>
        </w:rPr>
        <w:t>　　三、支出决算情况说明</w:t>
      </w:r>
    </w:p>
    <w:p>
      <w:pPr>
        <w:pStyle w:val="5"/>
        <w:widowControl/>
        <w:shd w:val="clear" w:color="auto" w:fill="FFFFFF"/>
        <w:spacing w:beforeAutospacing="0" w:afterAutospacing="0"/>
        <w:ind w:firstLine="640"/>
        <w:rPr>
          <w:rFonts w:cs="微软雅黑" w:asciiTheme="majorEastAsia" w:hAnsiTheme="majorEastAsia" w:eastAsiaTheme="majorEastAsia"/>
          <w:color w:val="000000"/>
          <w:sz w:val="21"/>
          <w:szCs w:val="21"/>
        </w:rPr>
      </w:pPr>
      <w:r>
        <w:rPr>
          <w:rFonts w:hint="eastAsia" w:cs="宋体" w:asciiTheme="majorEastAsia" w:hAnsiTheme="majorEastAsia" w:eastAsiaTheme="majorEastAsia"/>
          <w:color w:val="000000"/>
          <w:sz w:val="32"/>
          <w:szCs w:val="32"/>
          <w:shd w:val="clear" w:color="auto" w:fill="FFFFFF"/>
        </w:rPr>
        <w:t>本年支出合计</w:t>
      </w:r>
      <w:r>
        <w:rPr>
          <w:rFonts w:hint="eastAsia" w:cs="微软雅黑" w:asciiTheme="majorEastAsia" w:hAnsiTheme="majorEastAsia" w:eastAsiaTheme="majorEastAsia"/>
          <w:color w:val="000000"/>
          <w:sz w:val="32"/>
          <w:szCs w:val="32"/>
          <w:shd w:val="clear" w:color="auto" w:fill="FFFFFF"/>
        </w:rPr>
        <w:t>5289.29</w:t>
      </w:r>
      <w:r>
        <w:rPr>
          <w:rFonts w:hint="eastAsia" w:cs="宋体" w:asciiTheme="majorEastAsia" w:hAnsiTheme="majorEastAsia" w:eastAsiaTheme="majorEastAsia"/>
          <w:color w:val="000000"/>
          <w:sz w:val="32"/>
          <w:szCs w:val="32"/>
          <w:shd w:val="clear" w:color="auto" w:fill="FFFFFF"/>
        </w:rPr>
        <w:t>万元，其中：基本支出</w:t>
      </w:r>
      <w:r>
        <w:rPr>
          <w:rFonts w:hint="eastAsia" w:cs="微软雅黑" w:asciiTheme="majorEastAsia" w:hAnsiTheme="majorEastAsia" w:eastAsiaTheme="majorEastAsia"/>
          <w:color w:val="000000"/>
          <w:sz w:val="32"/>
          <w:szCs w:val="32"/>
          <w:shd w:val="clear" w:color="auto" w:fill="FFFFFF"/>
        </w:rPr>
        <w:t>4012.66</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75.86</w:t>
      </w:r>
      <w:r>
        <w:rPr>
          <w:rFonts w:hint="eastAsia" w:cs="宋体" w:asciiTheme="majorEastAsia" w:hAnsiTheme="majorEastAsia" w:eastAsiaTheme="majorEastAsia"/>
          <w:color w:val="000000"/>
          <w:sz w:val="32"/>
          <w:szCs w:val="32"/>
          <w:shd w:val="clear" w:color="auto" w:fill="FFFFFF"/>
        </w:rPr>
        <w:t>%；项目支出</w:t>
      </w:r>
      <w:r>
        <w:rPr>
          <w:rFonts w:hint="eastAsia" w:cs="微软雅黑" w:asciiTheme="majorEastAsia" w:hAnsiTheme="majorEastAsia" w:eastAsiaTheme="majorEastAsia"/>
          <w:color w:val="000000"/>
          <w:sz w:val="32"/>
          <w:szCs w:val="32"/>
          <w:shd w:val="clear" w:color="auto" w:fill="FFFFFF"/>
        </w:rPr>
        <w:t>1276.63</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24.14</w:t>
      </w:r>
      <w:r>
        <w:rPr>
          <w:rFonts w:hint="eastAsia" w:cs="宋体" w:asciiTheme="majorEastAsia" w:hAnsiTheme="majorEastAsia" w:eastAsiaTheme="majorEastAsia"/>
          <w:color w:val="000000"/>
          <w:sz w:val="32"/>
          <w:szCs w:val="32"/>
          <w:shd w:val="clear" w:color="auto" w:fill="FFFFFF"/>
        </w:rPr>
        <w:t>%；上缴上级支出</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%；经营支出</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%；对附属单位补助支出</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w:t>
      </w:r>
    </w:p>
    <w:p>
      <w:pPr>
        <w:pStyle w:val="5"/>
        <w:widowControl/>
        <w:shd w:val="clear" w:color="auto" w:fill="FFFFFF"/>
        <w:spacing w:beforeAutospacing="0" w:afterAutospacing="0"/>
        <w:rPr>
          <w:rFonts w:ascii="微软雅黑" w:hAnsi="微软雅黑" w:eastAsia="微软雅黑" w:cs="微软雅黑"/>
          <w:color w:val="000000"/>
          <w:sz w:val="21"/>
          <w:szCs w:val="21"/>
        </w:rPr>
      </w:pPr>
      <w:r>
        <w:rPr>
          <w:rFonts w:hint="eastAsia" w:ascii="微软雅黑" w:hAnsi="微软雅黑" w:eastAsia="微软雅黑" w:cs="微软雅黑"/>
          <w:b/>
          <w:bCs/>
          <w:color w:val="000000"/>
          <w:sz w:val="32"/>
          <w:szCs w:val="32"/>
          <w:shd w:val="clear" w:color="auto" w:fill="FFFFFF"/>
        </w:rPr>
        <w:t>　　四、财政拨款收入支出决算总体情况说明</w:t>
      </w:r>
    </w:p>
    <w:p>
      <w:pPr>
        <w:widowControl/>
        <w:shd w:val="clear" w:color="auto" w:fill="FFFFFF"/>
        <w:ind w:firstLine="640"/>
        <w:jc w:val="left"/>
        <w:rPr>
          <w:rFonts w:cs="微软雅黑" w:asciiTheme="majorEastAsia" w:hAnsiTheme="majorEastAsia" w:eastAsiaTheme="majorEastAsia"/>
          <w:color w:val="000000"/>
          <w:szCs w:val="21"/>
        </w:rPr>
      </w:pPr>
      <w:r>
        <w:rPr>
          <w:rFonts w:hint="eastAsia" w:cs="宋体" w:asciiTheme="majorEastAsia" w:hAnsiTheme="majorEastAsia" w:eastAsiaTheme="majorEastAsia"/>
          <w:color w:val="000000"/>
          <w:kern w:val="0"/>
          <w:sz w:val="32"/>
          <w:szCs w:val="32"/>
          <w:shd w:val="clear" w:color="auto" w:fill="FFFFFF"/>
        </w:rPr>
        <w:t>2020年度财政拨款收、支总计</w:t>
      </w:r>
      <w:r>
        <w:rPr>
          <w:rFonts w:hint="eastAsia" w:cs="微软雅黑" w:asciiTheme="majorEastAsia" w:hAnsiTheme="majorEastAsia" w:eastAsiaTheme="majorEastAsia"/>
          <w:color w:val="000000"/>
          <w:kern w:val="0"/>
          <w:sz w:val="32"/>
          <w:szCs w:val="32"/>
          <w:shd w:val="clear" w:color="auto" w:fill="FFFFFF"/>
        </w:rPr>
        <w:t>5288.80</w:t>
      </w:r>
      <w:r>
        <w:rPr>
          <w:rFonts w:hint="eastAsia" w:cs="宋体" w:asciiTheme="majorEastAsia" w:hAnsiTheme="majorEastAsia" w:eastAsiaTheme="majorEastAsia"/>
          <w:color w:val="000000"/>
          <w:kern w:val="0"/>
          <w:sz w:val="32"/>
          <w:szCs w:val="32"/>
          <w:shd w:val="clear" w:color="auto" w:fill="FFFFFF"/>
        </w:rPr>
        <w:t>万元，与2019年相比，增加了</w:t>
      </w:r>
      <w:r>
        <w:rPr>
          <w:rFonts w:hint="eastAsia" w:cs="微软雅黑" w:asciiTheme="majorEastAsia" w:hAnsiTheme="majorEastAsia" w:eastAsiaTheme="majorEastAsia"/>
          <w:color w:val="000000"/>
          <w:kern w:val="0"/>
          <w:sz w:val="32"/>
          <w:szCs w:val="32"/>
          <w:shd w:val="clear" w:color="auto" w:fill="FFFFFF"/>
        </w:rPr>
        <w:t>143.28</w:t>
      </w:r>
      <w:r>
        <w:rPr>
          <w:rFonts w:hint="eastAsia" w:cs="宋体" w:asciiTheme="majorEastAsia" w:hAnsiTheme="majorEastAsia" w:eastAsiaTheme="majorEastAsia"/>
          <w:color w:val="000000"/>
          <w:kern w:val="0"/>
          <w:sz w:val="32"/>
          <w:szCs w:val="32"/>
          <w:shd w:val="clear" w:color="auto" w:fill="FFFFFF"/>
        </w:rPr>
        <w:t>万元,增加</w:t>
      </w:r>
      <w:r>
        <w:rPr>
          <w:rFonts w:hint="eastAsia" w:cs="微软雅黑" w:asciiTheme="majorEastAsia" w:hAnsiTheme="majorEastAsia" w:eastAsiaTheme="majorEastAsia"/>
          <w:color w:val="000000"/>
          <w:kern w:val="0"/>
          <w:sz w:val="32"/>
          <w:szCs w:val="32"/>
          <w:shd w:val="clear" w:color="auto" w:fill="FFFFFF"/>
        </w:rPr>
        <w:t>2.78%</w:t>
      </w:r>
      <w:r>
        <w:rPr>
          <w:rFonts w:hint="eastAsia" w:cs="宋体" w:asciiTheme="majorEastAsia" w:hAnsiTheme="majorEastAsia" w:eastAsiaTheme="majorEastAsia"/>
          <w:color w:val="000000"/>
          <w:kern w:val="0"/>
          <w:sz w:val="32"/>
          <w:szCs w:val="32"/>
          <w:shd w:val="clear" w:color="auto" w:fill="FFFFFF"/>
        </w:rPr>
        <w:t>，主要是增加了新冠肺炎疫情防控经费。</w:t>
      </w:r>
    </w:p>
    <w:p>
      <w:pPr>
        <w:pStyle w:val="5"/>
        <w:widowControl/>
        <w:shd w:val="clear" w:color="auto" w:fill="FFFFFF"/>
        <w:spacing w:beforeAutospacing="0" w:afterAutospacing="0"/>
        <w:rPr>
          <w:rFonts w:ascii="微软雅黑" w:hAnsi="微软雅黑" w:eastAsia="微软雅黑" w:cs="微软雅黑"/>
          <w:color w:val="000000"/>
          <w:sz w:val="21"/>
          <w:szCs w:val="21"/>
        </w:rPr>
      </w:pPr>
      <w:r>
        <w:rPr>
          <w:rFonts w:hint="eastAsia" w:ascii="微软雅黑" w:hAnsi="微软雅黑" w:eastAsia="微软雅黑" w:cs="微软雅黑"/>
          <w:b/>
          <w:bCs/>
          <w:color w:val="000000"/>
          <w:sz w:val="32"/>
          <w:szCs w:val="32"/>
          <w:shd w:val="clear" w:color="auto" w:fill="FFFFFF"/>
        </w:rPr>
        <w:t>　　五、一般公共预算财政拨款支出决算情况说明</w:t>
      </w:r>
    </w:p>
    <w:p>
      <w:pPr>
        <w:pStyle w:val="5"/>
        <w:widowControl/>
        <w:shd w:val="clear" w:color="auto" w:fill="FFFFFF"/>
        <w:spacing w:beforeAutospacing="0" w:afterAutospacing="0"/>
        <w:ind w:firstLine="640"/>
        <w:rPr>
          <w:rFonts w:ascii="微软雅黑" w:hAnsi="微软雅黑" w:eastAsia="微软雅黑" w:cs="微软雅黑"/>
          <w:color w:val="000000"/>
          <w:sz w:val="21"/>
          <w:szCs w:val="21"/>
        </w:rPr>
      </w:pPr>
      <w:r>
        <w:rPr>
          <w:rFonts w:hint="eastAsia" w:ascii="宋体" w:hAnsi="宋体" w:eastAsia="宋体" w:cs="宋体"/>
          <w:b/>
          <w:bCs/>
          <w:color w:val="000000"/>
          <w:sz w:val="32"/>
          <w:szCs w:val="32"/>
          <w:shd w:val="clear" w:color="auto" w:fill="FFFFFF"/>
        </w:rPr>
        <w:t>（一）财政拨款支出决算总体情况</w:t>
      </w:r>
    </w:p>
    <w:p>
      <w:pPr>
        <w:pStyle w:val="5"/>
        <w:widowControl/>
        <w:shd w:val="clear" w:color="auto" w:fill="FFFFFF"/>
        <w:spacing w:beforeAutospacing="0" w:afterAutospacing="0"/>
        <w:ind w:firstLine="800"/>
        <w:rPr>
          <w:rFonts w:cs="微软雅黑" w:asciiTheme="majorEastAsia" w:hAnsiTheme="majorEastAsia" w:eastAsiaTheme="majorEastAsia"/>
          <w:color w:val="000000"/>
          <w:sz w:val="21"/>
          <w:szCs w:val="21"/>
        </w:rPr>
      </w:pPr>
      <w:r>
        <w:rPr>
          <w:rFonts w:hint="eastAsia" w:cs="宋体" w:asciiTheme="majorEastAsia" w:hAnsiTheme="majorEastAsia" w:eastAsiaTheme="majorEastAsia"/>
          <w:color w:val="000000"/>
          <w:sz w:val="32"/>
          <w:szCs w:val="32"/>
          <w:shd w:val="clear" w:color="auto" w:fill="FFFFFF"/>
        </w:rPr>
        <w:t>2020年度财政拨款支出</w:t>
      </w:r>
      <w:r>
        <w:rPr>
          <w:rFonts w:hint="eastAsia" w:cs="微软雅黑" w:asciiTheme="majorEastAsia" w:hAnsiTheme="majorEastAsia" w:eastAsiaTheme="majorEastAsia"/>
          <w:color w:val="000000"/>
          <w:sz w:val="32"/>
          <w:szCs w:val="32"/>
          <w:shd w:val="clear" w:color="auto" w:fill="FFFFFF"/>
        </w:rPr>
        <w:t>5196.13</w:t>
      </w:r>
      <w:r>
        <w:rPr>
          <w:rFonts w:hint="eastAsia" w:cs="宋体" w:asciiTheme="majorEastAsia" w:hAnsiTheme="majorEastAsia" w:eastAsiaTheme="majorEastAsia"/>
          <w:color w:val="000000"/>
          <w:sz w:val="32"/>
          <w:szCs w:val="32"/>
          <w:shd w:val="clear" w:color="auto" w:fill="FFFFFF"/>
        </w:rPr>
        <w:t>万元，占本年支出合计的</w:t>
      </w:r>
      <w:r>
        <w:rPr>
          <w:rFonts w:hint="eastAsia" w:cs="微软雅黑" w:asciiTheme="majorEastAsia" w:hAnsiTheme="majorEastAsia" w:eastAsiaTheme="majorEastAsia"/>
          <w:color w:val="000000"/>
          <w:sz w:val="32"/>
          <w:szCs w:val="32"/>
          <w:shd w:val="clear" w:color="auto" w:fill="FFFFFF"/>
        </w:rPr>
        <w:t>98.24</w:t>
      </w:r>
      <w:r>
        <w:rPr>
          <w:rFonts w:hint="eastAsia" w:cs="宋体" w:asciiTheme="majorEastAsia" w:hAnsiTheme="majorEastAsia" w:eastAsiaTheme="majorEastAsia"/>
          <w:color w:val="000000"/>
          <w:sz w:val="32"/>
          <w:szCs w:val="32"/>
          <w:shd w:val="clear" w:color="auto" w:fill="FFFFFF"/>
        </w:rPr>
        <w:t>%，与上年相比，财政拨款支出增加135.34万元，增加2.67%，主要是2020年新增新冠肺炎疫情防控经费开支。</w:t>
      </w:r>
    </w:p>
    <w:p>
      <w:pPr>
        <w:pStyle w:val="5"/>
        <w:widowControl/>
        <w:shd w:val="clear" w:color="auto" w:fill="FFFFFF"/>
        <w:spacing w:beforeAutospacing="0" w:afterAutospacing="0"/>
        <w:ind w:firstLine="480"/>
        <w:rPr>
          <w:rFonts w:ascii="微软雅黑" w:hAnsi="微软雅黑" w:eastAsia="微软雅黑" w:cs="微软雅黑"/>
          <w:color w:val="000000"/>
          <w:sz w:val="21"/>
          <w:szCs w:val="21"/>
        </w:rPr>
      </w:pPr>
      <w:r>
        <w:rPr>
          <w:rFonts w:hint="eastAsia" w:ascii="宋体" w:hAnsi="宋体" w:eastAsia="宋体" w:cs="宋体"/>
          <w:b/>
          <w:bCs/>
          <w:color w:val="000000"/>
          <w:sz w:val="32"/>
          <w:szCs w:val="32"/>
          <w:shd w:val="clear" w:color="auto" w:fill="FFFFFF"/>
        </w:rPr>
        <w:t>（二）财政拨款支出决算结构情况</w:t>
      </w:r>
    </w:p>
    <w:p>
      <w:pPr>
        <w:pStyle w:val="5"/>
        <w:widowControl/>
        <w:shd w:val="clear" w:color="auto" w:fill="FFFFFF"/>
        <w:spacing w:beforeAutospacing="0" w:afterAutospacing="0"/>
        <w:ind w:firstLine="640"/>
        <w:rPr>
          <w:rFonts w:cs="宋体" w:asciiTheme="majorEastAsia" w:hAnsiTheme="majorEastAsia" w:eastAsiaTheme="majorEastAsia"/>
          <w:color w:val="000000"/>
          <w:sz w:val="32"/>
          <w:szCs w:val="32"/>
          <w:shd w:val="clear" w:color="auto" w:fill="FFFFFF"/>
        </w:rPr>
      </w:pPr>
      <w:r>
        <w:rPr>
          <w:rFonts w:hint="eastAsia" w:cs="宋体" w:asciiTheme="majorEastAsia" w:hAnsiTheme="majorEastAsia" w:eastAsiaTheme="majorEastAsia"/>
          <w:color w:val="000000"/>
          <w:sz w:val="32"/>
          <w:szCs w:val="32"/>
          <w:shd w:val="clear" w:color="auto" w:fill="FFFFFF"/>
        </w:rPr>
        <w:t>2020年度财政拨款支出</w:t>
      </w:r>
      <w:r>
        <w:rPr>
          <w:rFonts w:hint="eastAsia" w:cs="微软雅黑" w:asciiTheme="majorEastAsia" w:hAnsiTheme="majorEastAsia" w:eastAsiaTheme="majorEastAsia"/>
          <w:color w:val="000000"/>
          <w:sz w:val="32"/>
          <w:szCs w:val="32"/>
          <w:shd w:val="clear" w:color="auto" w:fill="FFFFFF"/>
        </w:rPr>
        <w:t>5196.13</w:t>
      </w:r>
      <w:r>
        <w:rPr>
          <w:rFonts w:hint="eastAsia" w:cs="宋体" w:asciiTheme="majorEastAsia" w:hAnsiTheme="majorEastAsia" w:eastAsiaTheme="majorEastAsia"/>
          <w:color w:val="000000"/>
          <w:sz w:val="32"/>
          <w:szCs w:val="32"/>
          <w:shd w:val="clear" w:color="auto" w:fill="FFFFFF"/>
        </w:rPr>
        <w:t>万元，主要用于以下方面：公共安全（类）支出</w:t>
      </w:r>
      <w:r>
        <w:rPr>
          <w:rFonts w:hint="eastAsia" w:cs="微软雅黑" w:asciiTheme="majorEastAsia" w:hAnsiTheme="majorEastAsia" w:eastAsiaTheme="majorEastAsia"/>
          <w:color w:val="000000"/>
          <w:sz w:val="32"/>
          <w:szCs w:val="32"/>
          <w:shd w:val="clear" w:color="auto" w:fill="FFFFFF"/>
        </w:rPr>
        <w:t>3843.65</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73.97%</w:t>
      </w:r>
      <w:r>
        <w:rPr>
          <w:rFonts w:hint="eastAsia" w:cs="宋体" w:asciiTheme="majorEastAsia" w:hAnsiTheme="majorEastAsia" w:eastAsiaTheme="majorEastAsia"/>
          <w:color w:val="000000"/>
          <w:sz w:val="32"/>
          <w:szCs w:val="32"/>
          <w:shd w:val="clear" w:color="auto" w:fill="FFFFFF"/>
        </w:rPr>
        <w:t>；教育（类）支出</w:t>
      </w:r>
      <w:r>
        <w:rPr>
          <w:rFonts w:hint="eastAsia" w:cs="微软雅黑" w:asciiTheme="majorEastAsia" w:hAnsiTheme="majorEastAsia" w:eastAsiaTheme="majorEastAsia"/>
          <w:color w:val="000000"/>
          <w:sz w:val="32"/>
          <w:szCs w:val="32"/>
          <w:shd w:val="clear" w:color="auto" w:fill="FFFFFF"/>
        </w:rPr>
        <w:t>10.81</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0.21%</w:t>
      </w:r>
      <w:r>
        <w:rPr>
          <w:rFonts w:hint="eastAsia" w:cs="宋体" w:asciiTheme="majorEastAsia" w:hAnsiTheme="majorEastAsia" w:eastAsiaTheme="majorEastAsia"/>
          <w:color w:val="000000"/>
          <w:sz w:val="32"/>
          <w:szCs w:val="32"/>
          <w:shd w:val="clear" w:color="auto" w:fill="FFFFFF"/>
        </w:rPr>
        <w:t>；社会保障和就业（类）支出</w:t>
      </w:r>
      <w:r>
        <w:rPr>
          <w:rFonts w:hint="eastAsia" w:cs="微软雅黑" w:asciiTheme="majorEastAsia" w:hAnsiTheme="majorEastAsia" w:eastAsiaTheme="majorEastAsia"/>
          <w:color w:val="000000"/>
          <w:sz w:val="32"/>
          <w:szCs w:val="32"/>
          <w:shd w:val="clear" w:color="auto" w:fill="FFFFFF"/>
        </w:rPr>
        <w:t>881.17</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16.96%</w:t>
      </w:r>
      <w:r>
        <w:rPr>
          <w:rFonts w:hint="eastAsia" w:cs="宋体" w:asciiTheme="majorEastAsia" w:hAnsiTheme="majorEastAsia" w:eastAsiaTheme="majorEastAsia"/>
          <w:color w:val="000000"/>
          <w:sz w:val="32"/>
          <w:szCs w:val="32"/>
          <w:shd w:val="clear" w:color="auto" w:fill="FFFFFF"/>
        </w:rPr>
        <w:t>；卫生健康（类）支出</w:t>
      </w:r>
      <w:r>
        <w:rPr>
          <w:rFonts w:hint="eastAsia" w:cs="微软雅黑" w:asciiTheme="majorEastAsia" w:hAnsiTheme="majorEastAsia" w:eastAsiaTheme="majorEastAsia"/>
          <w:color w:val="000000"/>
          <w:sz w:val="32"/>
          <w:szCs w:val="32"/>
          <w:shd w:val="clear" w:color="auto" w:fill="FFFFFF"/>
        </w:rPr>
        <w:t>186.5</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3.59%</w:t>
      </w:r>
      <w:r>
        <w:rPr>
          <w:rFonts w:hint="eastAsia" w:cs="宋体" w:asciiTheme="majorEastAsia" w:hAnsiTheme="majorEastAsia" w:eastAsiaTheme="majorEastAsia"/>
          <w:color w:val="000000"/>
          <w:sz w:val="32"/>
          <w:szCs w:val="32"/>
          <w:shd w:val="clear" w:color="auto" w:fill="FFFFFF"/>
        </w:rPr>
        <w:t>；住房保障（类）支出</w:t>
      </w:r>
      <w:r>
        <w:rPr>
          <w:rFonts w:hint="eastAsia" w:cs="微软雅黑" w:asciiTheme="majorEastAsia" w:hAnsiTheme="majorEastAsia" w:eastAsiaTheme="majorEastAsia"/>
          <w:color w:val="000000"/>
          <w:sz w:val="32"/>
          <w:szCs w:val="32"/>
          <w:shd w:val="clear" w:color="auto" w:fill="FFFFFF"/>
        </w:rPr>
        <w:t>274</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5.27%</w:t>
      </w:r>
      <w:r>
        <w:rPr>
          <w:rFonts w:hint="eastAsia" w:cs="宋体" w:asciiTheme="majorEastAsia" w:hAnsiTheme="majorEastAsia" w:eastAsiaTheme="majorEastAsia"/>
          <w:color w:val="000000"/>
          <w:sz w:val="32"/>
          <w:szCs w:val="32"/>
          <w:shd w:val="clear" w:color="auto" w:fill="FFFFFF"/>
        </w:rPr>
        <w:t>；</w:t>
      </w:r>
    </w:p>
    <w:p>
      <w:pPr>
        <w:pStyle w:val="5"/>
        <w:widowControl/>
        <w:shd w:val="clear" w:color="auto" w:fill="FFFFFF"/>
        <w:spacing w:beforeAutospacing="0" w:afterAutospacing="0"/>
        <w:ind w:firstLine="800"/>
        <w:rPr>
          <w:rFonts w:ascii="微软雅黑" w:hAnsi="微软雅黑" w:eastAsia="微软雅黑" w:cs="微软雅黑"/>
          <w:color w:val="000000"/>
          <w:sz w:val="21"/>
          <w:szCs w:val="21"/>
        </w:rPr>
      </w:pPr>
      <w:r>
        <w:rPr>
          <w:rFonts w:hint="eastAsia" w:ascii="宋体" w:hAnsi="宋体" w:eastAsia="宋体" w:cs="宋体"/>
          <w:b/>
          <w:bCs/>
          <w:color w:val="000000"/>
          <w:sz w:val="32"/>
          <w:szCs w:val="32"/>
          <w:shd w:val="clear" w:color="auto" w:fill="FFFFFF"/>
        </w:rPr>
        <w:t>（三）财政拨款支出决算具体情况</w:t>
      </w:r>
    </w:p>
    <w:p>
      <w:pPr>
        <w:pStyle w:val="5"/>
        <w:widowControl/>
        <w:shd w:val="clear" w:color="auto" w:fill="FFFFFF"/>
        <w:spacing w:beforeAutospacing="0" w:afterAutospacing="0"/>
        <w:ind w:firstLine="624"/>
        <w:jc w:val="both"/>
        <w:rPr>
          <w:rFonts w:cs="微软雅黑" w:asciiTheme="majorEastAsia" w:hAnsiTheme="majorEastAsia" w:eastAsiaTheme="majorEastAsia"/>
          <w:color w:val="000000"/>
          <w:sz w:val="21"/>
          <w:szCs w:val="21"/>
        </w:rPr>
      </w:pPr>
      <w:r>
        <w:rPr>
          <w:rFonts w:hint="eastAsia" w:cs="宋体" w:asciiTheme="majorEastAsia" w:hAnsiTheme="majorEastAsia" w:eastAsiaTheme="majorEastAsia"/>
          <w:color w:val="000000"/>
          <w:sz w:val="32"/>
          <w:szCs w:val="32"/>
          <w:shd w:val="clear" w:color="auto" w:fill="FFFFFF"/>
        </w:rPr>
        <w:t>2020年度财政拨款支出年初预算数为</w:t>
      </w:r>
      <w:r>
        <w:rPr>
          <w:rFonts w:hint="eastAsia" w:cs="微软雅黑" w:asciiTheme="majorEastAsia" w:hAnsiTheme="majorEastAsia" w:eastAsiaTheme="majorEastAsia"/>
          <w:color w:val="000000"/>
          <w:sz w:val="32"/>
          <w:szCs w:val="32"/>
          <w:shd w:val="clear" w:color="auto" w:fill="FFFFFF"/>
        </w:rPr>
        <w:t>4061.97</w:t>
      </w:r>
      <w:r>
        <w:rPr>
          <w:rFonts w:hint="eastAsia" w:cs="宋体" w:asciiTheme="majorEastAsia" w:hAnsiTheme="majorEastAsia" w:eastAsiaTheme="majorEastAsia"/>
          <w:color w:val="000000"/>
          <w:sz w:val="32"/>
          <w:szCs w:val="32"/>
          <w:shd w:val="clear" w:color="auto" w:fill="FFFFFF"/>
        </w:rPr>
        <w:t>万元，支出决算数为</w:t>
      </w:r>
      <w:r>
        <w:rPr>
          <w:rFonts w:hint="eastAsia" w:cs="微软雅黑" w:asciiTheme="majorEastAsia" w:hAnsiTheme="majorEastAsia" w:eastAsiaTheme="majorEastAsia"/>
          <w:color w:val="000000"/>
          <w:sz w:val="32"/>
          <w:szCs w:val="32"/>
          <w:shd w:val="clear" w:color="auto" w:fill="FFFFFF"/>
        </w:rPr>
        <w:t>5196.13</w:t>
      </w:r>
      <w:r>
        <w:rPr>
          <w:rFonts w:hint="eastAsia" w:cs="宋体" w:asciiTheme="majorEastAsia" w:hAnsiTheme="majorEastAsia" w:eastAsiaTheme="majorEastAsia"/>
          <w:color w:val="000000"/>
          <w:sz w:val="32"/>
          <w:szCs w:val="32"/>
          <w:shd w:val="clear" w:color="auto" w:fill="FFFFFF"/>
        </w:rPr>
        <w:t>万元，完成年初预算的</w:t>
      </w:r>
      <w:r>
        <w:rPr>
          <w:rFonts w:hint="eastAsia" w:cs="微软雅黑" w:asciiTheme="majorEastAsia" w:hAnsiTheme="majorEastAsia" w:eastAsiaTheme="majorEastAsia"/>
          <w:color w:val="000000"/>
          <w:sz w:val="32"/>
          <w:szCs w:val="32"/>
          <w:shd w:val="clear" w:color="auto" w:fill="FFFFFF"/>
        </w:rPr>
        <w:t>127.92</w:t>
      </w:r>
      <w:r>
        <w:rPr>
          <w:rFonts w:hint="eastAsia" w:cs="宋体" w:asciiTheme="majorEastAsia" w:hAnsiTheme="majorEastAsia" w:eastAsiaTheme="majorEastAsia"/>
          <w:color w:val="000000"/>
          <w:sz w:val="32"/>
          <w:szCs w:val="32"/>
          <w:shd w:val="clear" w:color="auto" w:fill="FFFFFF"/>
        </w:rPr>
        <w:t>%，与年初预算安排的差额主要是年中追加了民警综治及绩效奖励资金、所政设施建设资金、新冠肺炎防控资金。其中：</w:t>
      </w:r>
    </w:p>
    <w:p>
      <w:pPr>
        <w:widowControl/>
        <w:shd w:val="clear" w:color="auto" w:fill="FFFFFF"/>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Cs w:val="21"/>
          <w:shd w:val="clear" w:color="auto" w:fill="FFFFFF"/>
        </w:rPr>
        <w:t>　</w:t>
      </w:r>
      <w:r>
        <w:rPr>
          <w:rFonts w:hint="eastAsia" w:cs="微软雅黑" w:asciiTheme="majorEastAsia" w:hAnsiTheme="majorEastAsia" w:eastAsiaTheme="majorEastAsia"/>
          <w:color w:val="000000"/>
          <w:kern w:val="0"/>
          <w:sz w:val="32"/>
          <w:szCs w:val="32"/>
          <w:shd w:val="clear" w:color="auto" w:fill="FFFFFF"/>
        </w:rPr>
        <w:t>　</w:t>
      </w:r>
      <w:r>
        <w:rPr>
          <w:rFonts w:hint="eastAsia" w:cs="宋体" w:asciiTheme="majorEastAsia" w:hAnsiTheme="majorEastAsia" w:eastAsiaTheme="majorEastAsia"/>
          <w:color w:val="000000"/>
          <w:kern w:val="0"/>
          <w:sz w:val="32"/>
          <w:szCs w:val="32"/>
          <w:shd w:val="clear" w:color="auto" w:fill="FFFFFF"/>
        </w:rPr>
        <w:t>1、公共安全（类）强制隔离戒毒（款）行政运行（项）。年初预算为</w:t>
      </w:r>
      <w:r>
        <w:rPr>
          <w:rFonts w:hint="eastAsia" w:cs="宋体" w:asciiTheme="majorEastAsia" w:hAnsiTheme="majorEastAsia" w:eastAsiaTheme="majorEastAsia"/>
          <w:b/>
          <w:color w:val="000000"/>
          <w:kern w:val="0"/>
          <w:sz w:val="32"/>
          <w:szCs w:val="32"/>
          <w:shd w:val="clear" w:color="auto" w:fill="FFFFFF"/>
        </w:rPr>
        <w:t>2155.65</w:t>
      </w:r>
      <w:r>
        <w:rPr>
          <w:rFonts w:hint="eastAsia" w:cs="宋体" w:asciiTheme="majorEastAsia" w:hAnsiTheme="majorEastAsia" w:eastAsiaTheme="majorEastAsia"/>
          <w:color w:val="000000"/>
          <w:kern w:val="0"/>
          <w:sz w:val="32"/>
          <w:szCs w:val="32"/>
          <w:shd w:val="clear" w:color="auto" w:fill="FFFFFF"/>
        </w:rPr>
        <w:t>万元，支出决算为</w:t>
      </w:r>
      <w:r>
        <w:rPr>
          <w:rFonts w:hint="eastAsia" w:cs="宋体" w:asciiTheme="majorEastAsia" w:hAnsiTheme="majorEastAsia" w:eastAsiaTheme="majorEastAsia"/>
          <w:b/>
          <w:color w:val="000000"/>
          <w:kern w:val="0"/>
          <w:sz w:val="32"/>
          <w:szCs w:val="32"/>
          <w:shd w:val="clear" w:color="auto" w:fill="FFFFFF"/>
        </w:rPr>
        <w:t>2633.75</w:t>
      </w:r>
      <w:r>
        <w:rPr>
          <w:rFonts w:hint="eastAsia" w:cs="宋体" w:asciiTheme="majorEastAsia" w:hAnsiTheme="majorEastAsia" w:eastAsiaTheme="majorEastAsia"/>
          <w:color w:val="000000"/>
          <w:kern w:val="0"/>
          <w:sz w:val="32"/>
          <w:szCs w:val="32"/>
          <w:shd w:val="clear" w:color="auto" w:fill="FFFFFF"/>
        </w:rPr>
        <w:t>万元，完成年初预算的</w:t>
      </w:r>
      <w:r>
        <w:rPr>
          <w:rFonts w:hint="eastAsia" w:cs="宋体" w:asciiTheme="majorEastAsia" w:hAnsiTheme="majorEastAsia" w:eastAsiaTheme="majorEastAsia"/>
          <w:b/>
          <w:color w:val="000000"/>
          <w:kern w:val="0"/>
          <w:sz w:val="32"/>
          <w:szCs w:val="32"/>
          <w:shd w:val="clear" w:color="auto" w:fill="FFFFFF"/>
        </w:rPr>
        <w:t>122.18%</w:t>
      </w:r>
      <w:r>
        <w:rPr>
          <w:rFonts w:hint="eastAsia" w:cs="宋体" w:asciiTheme="majorEastAsia" w:hAnsiTheme="majorEastAsia" w:eastAsiaTheme="majorEastAsia"/>
          <w:color w:val="000000"/>
          <w:kern w:val="0"/>
          <w:sz w:val="32"/>
          <w:szCs w:val="32"/>
          <w:shd w:val="clear" w:color="auto" w:fill="FFFFFF"/>
        </w:rPr>
        <w:t>。决算数大于年初预算数的主要原因是：年中追加了2019、2020年在职民警综治及绩效奖。</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2、公共安全（类）强制隔离戒毒（款）一般行政管理事务（项）。年初预算为</w:t>
      </w:r>
      <w:r>
        <w:rPr>
          <w:rFonts w:hint="eastAsia" w:cs="宋体" w:asciiTheme="majorEastAsia" w:hAnsiTheme="majorEastAsia" w:eastAsiaTheme="majorEastAsia"/>
          <w:b/>
          <w:color w:val="000000"/>
          <w:kern w:val="0"/>
          <w:sz w:val="32"/>
          <w:szCs w:val="32"/>
          <w:shd w:val="clear" w:color="auto" w:fill="FFFFFF"/>
        </w:rPr>
        <w:t>0</w:t>
      </w:r>
      <w:r>
        <w:rPr>
          <w:rFonts w:hint="eastAsia" w:cs="宋体" w:asciiTheme="majorEastAsia" w:hAnsiTheme="majorEastAsia" w:eastAsiaTheme="majorEastAsia"/>
          <w:color w:val="000000"/>
          <w:kern w:val="0"/>
          <w:sz w:val="32"/>
          <w:szCs w:val="32"/>
          <w:shd w:val="clear" w:color="auto" w:fill="FFFFFF"/>
        </w:rPr>
        <w:t>万元，支出决算为</w:t>
      </w:r>
      <w:r>
        <w:rPr>
          <w:rFonts w:hint="eastAsia" w:cs="宋体" w:asciiTheme="majorEastAsia" w:hAnsiTheme="majorEastAsia" w:eastAsiaTheme="majorEastAsia"/>
          <w:b/>
          <w:color w:val="000000"/>
          <w:kern w:val="0"/>
          <w:sz w:val="32"/>
          <w:szCs w:val="32"/>
          <w:shd w:val="clear" w:color="auto" w:fill="FFFFFF"/>
        </w:rPr>
        <w:t>12</w:t>
      </w:r>
      <w:r>
        <w:rPr>
          <w:rFonts w:hint="eastAsia" w:cs="宋体" w:asciiTheme="majorEastAsia" w:hAnsiTheme="majorEastAsia" w:eastAsiaTheme="majorEastAsia"/>
          <w:color w:val="000000"/>
          <w:kern w:val="0"/>
          <w:sz w:val="32"/>
          <w:szCs w:val="32"/>
          <w:shd w:val="clear" w:color="auto" w:fill="FFFFFF"/>
        </w:rPr>
        <w:t>万元，主要是三公经费预算内部调剂用于购置执法执勤车辆一台。</w:t>
      </w:r>
    </w:p>
    <w:p>
      <w:pPr>
        <w:widowControl/>
        <w:shd w:val="clear" w:color="auto" w:fill="FFFFFF"/>
        <w:ind w:firstLine="42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　3、公共安全（类）强制隔离戒毒（款）所政设施建设（项）。年初预算为130.00万元，支出决算为211.06万元，完成年初预算的162.35%，决算数大于年初预算数的主要原因是：年中追加了所政设施建设资金。</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4、教育（类）进修及培训（款）培训支出（项）。年初预算为10.81万元，支出决算为10.81万元，完成年初预算的100%。</w:t>
      </w:r>
    </w:p>
    <w:p>
      <w:pPr>
        <w:widowControl/>
        <w:shd w:val="clear" w:color="auto" w:fill="FFFFFF"/>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　　5、社会保障和就业支出（类）行政事业单位养老支出（款）行政单位离退休（项）。年初预算为152.3万元，支出决算为535万元，完成年初预算的129.32%，决算数大于年初预算数的主要原因是：追加了2019年、2020年度离退休人员省政府绩效考核奖励资金、综治奖。</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6、社会保障和就业支出（类）行政事业单位养老支出（款）机关事业单位基本养老保险缴费（项）。年初预算为195万元，支出决算为195万元，完成年初预算的100%。</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7、社会保障和就业支出（类）行政事业单位养老支出（款）其他行政事业单位养老支出（项）。年初预算为49.81万元，支出决算为49.81万元，完成年初预算的100%。</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8、社会保障和就业支出（类）其他社会保障和就业支出（款）其他社会保障和就业支出（项）。年初预算为1.36万元，支出决算为1.36万元，完成年初预算的100%。</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9、社会保障和就业支出（类）抚恤（款）死亡抚恤（项）。年初预算为0万元，支出决算为100万元，支出决算数大于年初预算数的主要原因是：年中追加了去世民警死亡抚恤金。</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10、卫生健康支出（类）行政事业单位医疗（款）行政单位医疗（项）。年初预算为116.6万元，支出决算为116.6万元，完成年初预算的100%。</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11、卫生健康支出（类）行政事业单位医疗（款）公务员医疗补助（项）。年初预算为60.4万元，支出决算为60.4万元，完成年初预算的100%。</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12、卫生健康支出（类）行政事业单位医疗（款）其他行政事业单位医疗支出（项）。年初预算为8.5万元，支出决算为8.5万元，完成年初预算的100%。</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13、卫生健康支出（类）公共卫生（款）重大公共卫生服务（项）。年初预算为0万元，支出决算为1万元，支出决算数大于年初预算数的主要原因是：年中追加了新冠肺炎疫情防控经费。</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14、住房保障支出（类）住房改革支出（款）住房公积金（项）。支出年初预算为246万元，支出决算为246万元，完成年初预算的100%。</w:t>
      </w:r>
    </w:p>
    <w:p>
      <w:pPr>
        <w:widowControl/>
        <w:shd w:val="clear" w:color="auto" w:fill="FFFFFF"/>
        <w:ind w:firstLine="640"/>
        <w:jc w:val="left"/>
        <w:rPr>
          <w:rFonts w:ascii="微软雅黑" w:hAnsi="微软雅黑" w:eastAsia="微软雅黑" w:cs="微软雅黑"/>
          <w:color w:val="000000"/>
          <w:szCs w:val="21"/>
        </w:rPr>
      </w:pPr>
      <w:r>
        <w:rPr>
          <w:rFonts w:hint="eastAsia" w:cs="宋体" w:asciiTheme="majorEastAsia" w:hAnsiTheme="majorEastAsia" w:eastAsiaTheme="majorEastAsia"/>
          <w:color w:val="000000"/>
          <w:kern w:val="0"/>
          <w:sz w:val="32"/>
          <w:szCs w:val="32"/>
          <w:shd w:val="clear" w:color="auto" w:fill="FFFFFF"/>
        </w:rPr>
        <w:t>15、住房保障支出（类）住房改革支出（款）购房补贴（项）。年初预算为28万元，支出决算为28万元，完成年初预算的100%。</w:t>
      </w:r>
      <w:r>
        <w:rPr>
          <w:rFonts w:hint="eastAsia" w:ascii="宋体" w:hAnsi="宋体" w:eastAsia="宋体" w:cs="宋体"/>
          <w:color w:val="000000"/>
          <w:kern w:val="0"/>
          <w:sz w:val="32"/>
          <w:szCs w:val="32"/>
          <w:shd w:val="clear" w:color="auto" w:fill="FFFFFF"/>
        </w:rPr>
        <w:t>　</w:t>
      </w:r>
    </w:p>
    <w:p>
      <w:pPr>
        <w:pStyle w:val="5"/>
        <w:widowControl/>
        <w:shd w:val="clear" w:color="auto" w:fill="FFFFFF"/>
        <w:spacing w:beforeAutospacing="0" w:afterAutospacing="0"/>
        <w:rPr>
          <w:rFonts w:ascii="微软雅黑" w:hAnsi="微软雅黑" w:eastAsia="微软雅黑" w:cs="微软雅黑"/>
          <w:color w:val="000000"/>
          <w:sz w:val="21"/>
          <w:szCs w:val="21"/>
        </w:rPr>
      </w:pPr>
      <w:r>
        <w:rPr>
          <w:rFonts w:hint="eastAsia" w:ascii="微软雅黑" w:hAnsi="微软雅黑" w:eastAsia="微软雅黑" w:cs="微软雅黑"/>
          <w:b/>
          <w:bCs/>
          <w:color w:val="000000"/>
          <w:sz w:val="32"/>
          <w:szCs w:val="32"/>
          <w:shd w:val="clear" w:color="auto" w:fill="FFFFFF"/>
        </w:rPr>
        <w:t>　　六、一般公共预算财政拨款基本支出决算情况说明</w:t>
      </w:r>
    </w:p>
    <w:p>
      <w:pPr>
        <w:pStyle w:val="5"/>
        <w:widowControl/>
        <w:shd w:val="clear" w:color="auto" w:fill="FFFFFF"/>
        <w:spacing w:beforeAutospacing="0" w:afterAutospacing="0"/>
        <w:ind w:firstLine="640"/>
        <w:jc w:val="both"/>
        <w:rPr>
          <w:rFonts w:cs="微软雅黑" w:asciiTheme="majorEastAsia" w:hAnsiTheme="majorEastAsia" w:eastAsiaTheme="majorEastAsia"/>
          <w:color w:val="000000"/>
          <w:sz w:val="21"/>
          <w:szCs w:val="21"/>
        </w:rPr>
      </w:pPr>
      <w:r>
        <w:rPr>
          <w:rFonts w:hint="eastAsia" w:cs="宋体" w:asciiTheme="majorEastAsia" w:hAnsiTheme="majorEastAsia" w:eastAsiaTheme="majorEastAsia"/>
          <w:color w:val="000000"/>
          <w:sz w:val="32"/>
          <w:szCs w:val="32"/>
          <w:shd w:val="clear" w:color="auto" w:fill="FFFFFF"/>
        </w:rPr>
        <w:t>2020年度财政拨款基本支出</w:t>
      </w:r>
      <w:r>
        <w:rPr>
          <w:rFonts w:hint="eastAsia" w:cs="微软雅黑" w:asciiTheme="majorEastAsia" w:hAnsiTheme="majorEastAsia" w:eastAsiaTheme="majorEastAsia"/>
          <w:color w:val="000000"/>
          <w:sz w:val="32"/>
          <w:szCs w:val="32"/>
          <w:shd w:val="clear" w:color="auto" w:fill="FFFFFF"/>
        </w:rPr>
        <w:t>3985.23</w:t>
      </w:r>
      <w:r>
        <w:rPr>
          <w:rFonts w:hint="eastAsia" w:cs="宋体" w:asciiTheme="majorEastAsia" w:hAnsiTheme="majorEastAsia" w:eastAsiaTheme="majorEastAsia"/>
          <w:color w:val="000000"/>
          <w:sz w:val="32"/>
          <w:szCs w:val="32"/>
          <w:shd w:val="clear" w:color="auto" w:fill="FFFFFF"/>
        </w:rPr>
        <w:t>万元，其中：人员经费</w:t>
      </w:r>
      <w:r>
        <w:rPr>
          <w:rFonts w:hint="eastAsia" w:cs="微软雅黑" w:asciiTheme="majorEastAsia" w:hAnsiTheme="majorEastAsia" w:eastAsiaTheme="majorEastAsia"/>
          <w:color w:val="000000"/>
          <w:sz w:val="32"/>
          <w:szCs w:val="32"/>
          <w:shd w:val="clear" w:color="auto" w:fill="FFFFFF"/>
        </w:rPr>
        <w:t>3526.26</w:t>
      </w:r>
      <w:r>
        <w:rPr>
          <w:rFonts w:hint="eastAsia" w:cs="宋体" w:asciiTheme="majorEastAsia" w:hAnsiTheme="majorEastAsia" w:eastAsiaTheme="majorEastAsia"/>
          <w:color w:val="000000"/>
          <w:sz w:val="32"/>
          <w:szCs w:val="32"/>
          <w:shd w:val="clear" w:color="auto" w:fill="FFFFFF"/>
        </w:rPr>
        <w:t>万元，占基本支出的</w:t>
      </w:r>
      <w:r>
        <w:rPr>
          <w:rFonts w:hint="eastAsia" w:cs="微软雅黑" w:asciiTheme="majorEastAsia" w:hAnsiTheme="majorEastAsia" w:eastAsiaTheme="majorEastAsia"/>
          <w:color w:val="000000"/>
          <w:sz w:val="32"/>
          <w:szCs w:val="32"/>
          <w:shd w:val="clear" w:color="auto" w:fill="FFFFFF"/>
        </w:rPr>
        <w:t>88.48</w:t>
      </w:r>
      <w:r>
        <w:rPr>
          <w:rFonts w:hint="eastAsia" w:cs="宋体" w:asciiTheme="majorEastAsia" w:hAnsiTheme="majorEastAsia" w:eastAsiaTheme="majorEastAsia"/>
          <w:color w:val="000000"/>
          <w:sz w:val="32"/>
          <w:szCs w:val="32"/>
          <w:shd w:val="clear" w:color="auto" w:fill="FFFFFF"/>
        </w:rPr>
        <w:t>%,主要包括基本工资、津贴补贴、奖金、其他社会保障缴费、机关事业单位基本养老保险缴费、离休费、退休费、抚恤金、生活补助、医疗费、住房公积金、购房补贴、其他对个人和家庭的补助支出；公用经费</w:t>
      </w:r>
      <w:r>
        <w:rPr>
          <w:rFonts w:hint="eastAsia" w:cs="微软雅黑" w:asciiTheme="majorEastAsia" w:hAnsiTheme="majorEastAsia" w:eastAsiaTheme="majorEastAsia"/>
          <w:color w:val="000000"/>
          <w:sz w:val="32"/>
          <w:szCs w:val="32"/>
          <w:shd w:val="clear" w:color="auto" w:fill="FFFFFF"/>
        </w:rPr>
        <w:t>458.97</w:t>
      </w:r>
      <w:r>
        <w:rPr>
          <w:rFonts w:hint="eastAsia" w:cs="宋体" w:asciiTheme="majorEastAsia" w:hAnsiTheme="majorEastAsia" w:eastAsiaTheme="majorEastAsia"/>
          <w:color w:val="000000"/>
          <w:sz w:val="32"/>
          <w:szCs w:val="32"/>
          <w:shd w:val="clear" w:color="auto" w:fill="FFFFFF"/>
        </w:rPr>
        <w:t>万元，占基本支出的</w:t>
      </w:r>
      <w:r>
        <w:rPr>
          <w:rFonts w:hint="eastAsia" w:cs="微软雅黑" w:asciiTheme="majorEastAsia" w:hAnsiTheme="majorEastAsia" w:eastAsiaTheme="majorEastAsia"/>
          <w:color w:val="000000"/>
          <w:sz w:val="32"/>
          <w:szCs w:val="32"/>
          <w:shd w:val="clear" w:color="auto" w:fill="FFFFFF"/>
        </w:rPr>
        <w:t>11.52</w:t>
      </w:r>
      <w:r>
        <w:rPr>
          <w:rFonts w:hint="eastAsia" w:cs="宋体" w:asciiTheme="majorEastAsia" w:hAnsiTheme="majorEastAsia" w:eastAsiaTheme="majorEastAsia"/>
          <w:color w:val="000000"/>
          <w:sz w:val="32"/>
          <w:szCs w:val="32"/>
          <w:shd w:val="clear" w:color="auto" w:fill="FFFFFF"/>
        </w:rPr>
        <w:t>%，主要包括办公费、印刷费、咨询费、手续费、水费、电费、邮电费、物业管理费、差旅费、维修（护）费、租赁费、会议费、培训费、公务接待费、被装购置费、劳务费、工会经费、福利费、公务用车运行维护费、其他交通费用、其他商品和服务支出。</w:t>
      </w:r>
    </w:p>
    <w:p>
      <w:pPr>
        <w:pStyle w:val="5"/>
        <w:widowControl/>
        <w:shd w:val="clear" w:color="auto" w:fill="FFFFFF"/>
        <w:spacing w:beforeAutospacing="0" w:afterAutospacing="0"/>
        <w:rPr>
          <w:rFonts w:ascii="微软雅黑" w:hAnsi="微软雅黑" w:eastAsia="微软雅黑" w:cs="微软雅黑"/>
          <w:color w:val="000000"/>
          <w:sz w:val="21"/>
          <w:szCs w:val="21"/>
        </w:rPr>
      </w:pPr>
      <w:r>
        <w:rPr>
          <w:rFonts w:hint="eastAsia" w:ascii="微软雅黑" w:hAnsi="微软雅黑" w:eastAsia="微软雅黑" w:cs="微软雅黑"/>
          <w:b/>
          <w:bCs/>
          <w:color w:val="000000"/>
          <w:sz w:val="32"/>
          <w:szCs w:val="32"/>
          <w:shd w:val="clear" w:color="auto" w:fill="FFFFFF"/>
        </w:rPr>
        <w:t>　　七、一般公共预算财政拨款三公经费支出决算情况说明</w:t>
      </w:r>
    </w:p>
    <w:p>
      <w:pPr>
        <w:pStyle w:val="5"/>
        <w:widowControl/>
        <w:shd w:val="clear" w:color="auto" w:fill="FFFFFF"/>
        <w:spacing w:beforeAutospacing="0" w:afterAutospacing="0"/>
        <w:rPr>
          <w:rFonts w:ascii="微软雅黑" w:hAnsi="微软雅黑" w:eastAsia="微软雅黑" w:cs="微软雅黑"/>
          <w:color w:val="000000"/>
          <w:sz w:val="21"/>
          <w:szCs w:val="21"/>
        </w:rPr>
      </w:pPr>
      <w:r>
        <w:rPr>
          <w:rFonts w:hint="eastAsia" w:ascii="宋体" w:hAnsi="宋体" w:eastAsia="宋体" w:cs="宋体"/>
          <w:b/>
          <w:bCs/>
          <w:color w:val="000000"/>
          <w:sz w:val="32"/>
          <w:szCs w:val="32"/>
          <w:shd w:val="clear" w:color="auto" w:fill="FFFFFF"/>
        </w:rPr>
        <w:t>　　（一）“三公”经费财政拨款支出决算总体情况说明</w:t>
      </w:r>
    </w:p>
    <w:p>
      <w:pPr>
        <w:pStyle w:val="5"/>
        <w:widowControl/>
        <w:shd w:val="clear" w:color="auto" w:fill="FFFFFF"/>
        <w:spacing w:beforeAutospacing="0" w:afterAutospacing="0"/>
        <w:ind w:firstLine="480"/>
        <w:rPr>
          <w:rFonts w:cs="微软雅黑" w:asciiTheme="majorEastAsia" w:hAnsiTheme="majorEastAsia" w:eastAsiaTheme="majorEastAsia"/>
          <w:color w:val="000000"/>
          <w:sz w:val="21"/>
          <w:szCs w:val="21"/>
        </w:rPr>
      </w:pPr>
      <w:r>
        <w:rPr>
          <w:rFonts w:hint="eastAsia" w:cs="宋体" w:asciiTheme="majorEastAsia" w:hAnsiTheme="majorEastAsia" w:eastAsiaTheme="majorEastAsia"/>
          <w:color w:val="000000"/>
          <w:sz w:val="32"/>
          <w:szCs w:val="32"/>
          <w:shd w:val="clear" w:color="auto" w:fill="FFFFFF"/>
        </w:rPr>
        <w:t>“三公”经费财政拨款支出预算为</w:t>
      </w:r>
      <w:r>
        <w:rPr>
          <w:rFonts w:hint="eastAsia" w:cs="微软雅黑" w:asciiTheme="majorEastAsia" w:hAnsiTheme="majorEastAsia" w:eastAsiaTheme="majorEastAsia"/>
          <w:color w:val="000000"/>
          <w:sz w:val="32"/>
          <w:szCs w:val="32"/>
          <w:shd w:val="clear" w:color="auto" w:fill="FFFFFF"/>
        </w:rPr>
        <w:t>53</w:t>
      </w:r>
      <w:r>
        <w:rPr>
          <w:rFonts w:hint="eastAsia" w:cs="宋体" w:asciiTheme="majorEastAsia" w:hAnsiTheme="majorEastAsia" w:eastAsiaTheme="majorEastAsia"/>
          <w:color w:val="000000"/>
          <w:sz w:val="32"/>
          <w:szCs w:val="32"/>
          <w:shd w:val="clear" w:color="auto" w:fill="FFFFFF"/>
        </w:rPr>
        <w:t>万元，支出决算为</w:t>
      </w:r>
      <w:r>
        <w:rPr>
          <w:rFonts w:hint="eastAsia" w:cs="微软雅黑" w:asciiTheme="majorEastAsia" w:hAnsiTheme="majorEastAsia" w:eastAsiaTheme="majorEastAsia"/>
          <w:color w:val="000000"/>
          <w:sz w:val="32"/>
          <w:szCs w:val="32"/>
          <w:shd w:val="clear" w:color="auto" w:fill="FFFFFF"/>
        </w:rPr>
        <w:t>42.88</w:t>
      </w:r>
      <w:r>
        <w:rPr>
          <w:rFonts w:hint="eastAsia" w:cs="宋体" w:asciiTheme="majorEastAsia" w:hAnsiTheme="majorEastAsia" w:eastAsiaTheme="majorEastAsia"/>
          <w:color w:val="000000"/>
          <w:sz w:val="32"/>
          <w:szCs w:val="32"/>
          <w:shd w:val="clear" w:color="auto" w:fill="FFFFFF"/>
        </w:rPr>
        <w:t>万元，完成预算的</w:t>
      </w:r>
      <w:r>
        <w:rPr>
          <w:rFonts w:hint="eastAsia" w:cs="微软雅黑" w:asciiTheme="majorEastAsia" w:hAnsiTheme="majorEastAsia" w:eastAsiaTheme="majorEastAsia"/>
          <w:color w:val="000000"/>
          <w:sz w:val="32"/>
          <w:szCs w:val="32"/>
          <w:shd w:val="clear" w:color="auto" w:fill="FFFFFF"/>
        </w:rPr>
        <w:t>80.91</w:t>
      </w:r>
      <w:r>
        <w:rPr>
          <w:rFonts w:hint="eastAsia" w:cs="宋体" w:asciiTheme="majorEastAsia" w:hAnsiTheme="majorEastAsia" w:eastAsiaTheme="majorEastAsia"/>
          <w:color w:val="000000"/>
          <w:sz w:val="32"/>
          <w:szCs w:val="32"/>
          <w:shd w:val="clear" w:color="auto" w:fill="FFFFFF"/>
        </w:rPr>
        <w:t>%，其中：</w:t>
      </w:r>
    </w:p>
    <w:p>
      <w:pPr>
        <w:pStyle w:val="5"/>
        <w:widowControl/>
        <w:shd w:val="clear" w:color="auto" w:fill="FFFFFF"/>
        <w:spacing w:beforeAutospacing="0" w:afterAutospacing="0"/>
        <w:ind w:firstLine="640"/>
        <w:rPr>
          <w:rFonts w:cs="微软雅黑" w:asciiTheme="majorEastAsia" w:hAnsiTheme="majorEastAsia" w:eastAsiaTheme="majorEastAsia"/>
          <w:color w:val="000000"/>
          <w:sz w:val="21"/>
          <w:szCs w:val="21"/>
        </w:rPr>
      </w:pPr>
      <w:r>
        <w:rPr>
          <w:rFonts w:hint="eastAsia" w:cs="宋体" w:asciiTheme="majorEastAsia" w:hAnsiTheme="majorEastAsia" w:eastAsiaTheme="majorEastAsia"/>
          <w:color w:val="000000"/>
          <w:sz w:val="32"/>
          <w:szCs w:val="32"/>
          <w:shd w:val="clear" w:color="auto" w:fill="FFFFFF"/>
        </w:rPr>
        <w:t>因公出国（境）费支出预算为</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万元，支出决算为</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万元，与2019年相同。</w:t>
      </w:r>
    </w:p>
    <w:p>
      <w:pPr>
        <w:pStyle w:val="5"/>
        <w:widowControl/>
        <w:shd w:val="clear" w:color="auto" w:fill="FFFFFF"/>
        <w:spacing w:beforeAutospacing="0" w:afterAutospacing="0"/>
        <w:ind w:firstLine="640"/>
        <w:rPr>
          <w:rFonts w:cs="微软雅黑" w:asciiTheme="majorEastAsia" w:hAnsiTheme="majorEastAsia" w:eastAsiaTheme="majorEastAsia"/>
          <w:color w:val="000000"/>
          <w:sz w:val="21"/>
          <w:szCs w:val="21"/>
        </w:rPr>
      </w:pPr>
      <w:r>
        <w:rPr>
          <w:rFonts w:hint="eastAsia" w:cs="宋体" w:asciiTheme="majorEastAsia" w:hAnsiTheme="majorEastAsia" w:eastAsiaTheme="majorEastAsia"/>
          <w:color w:val="000000"/>
          <w:sz w:val="32"/>
          <w:szCs w:val="32"/>
          <w:shd w:val="clear" w:color="auto" w:fill="FFFFFF"/>
        </w:rPr>
        <w:t>公务接待费支出预算为</w:t>
      </w:r>
      <w:r>
        <w:rPr>
          <w:rFonts w:hint="eastAsia" w:cs="微软雅黑" w:asciiTheme="majorEastAsia" w:hAnsiTheme="majorEastAsia" w:eastAsiaTheme="majorEastAsia"/>
          <w:color w:val="000000"/>
          <w:sz w:val="32"/>
          <w:szCs w:val="32"/>
          <w:shd w:val="clear" w:color="auto" w:fill="FFFFFF"/>
        </w:rPr>
        <w:t>17</w:t>
      </w:r>
      <w:r>
        <w:rPr>
          <w:rFonts w:hint="eastAsia" w:cs="宋体" w:asciiTheme="majorEastAsia" w:hAnsiTheme="majorEastAsia" w:eastAsiaTheme="majorEastAsia"/>
          <w:color w:val="000000"/>
          <w:sz w:val="32"/>
          <w:szCs w:val="32"/>
          <w:shd w:val="clear" w:color="auto" w:fill="FFFFFF"/>
        </w:rPr>
        <w:t>万元，支出决算为</w:t>
      </w:r>
      <w:r>
        <w:rPr>
          <w:rFonts w:hint="eastAsia" w:cs="微软雅黑" w:asciiTheme="majorEastAsia" w:hAnsiTheme="majorEastAsia" w:eastAsiaTheme="majorEastAsia"/>
          <w:color w:val="000000"/>
          <w:sz w:val="32"/>
          <w:szCs w:val="32"/>
          <w:shd w:val="clear" w:color="auto" w:fill="FFFFFF"/>
        </w:rPr>
        <w:t>11.89</w:t>
      </w:r>
      <w:r>
        <w:rPr>
          <w:rFonts w:hint="eastAsia" w:cs="宋体" w:asciiTheme="majorEastAsia" w:hAnsiTheme="majorEastAsia" w:eastAsiaTheme="majorEastAsia"/>
          <w:color w:val="000000"/>
          <w:sz w:val="32"/>
          <w:szCs w:val="32"/>
          <w:shd w:val="clear" w:color="auto" w:fill="FFFFFF"/>
        </w:rPr>
        <w:t>万元，完成预算的</w:t>
      </w:r>
      <w:r>
        <w:rPr>
          <w:rFonts w:hint="eastAsia" w:cs="微软雅黑" w:asciiTheme="majorEastAsia" w:hAnsiTheme="majorEastAsia" w:eastAsiaTheme="majorEastAsia"/>
          <w:color w:val="000000"/>
          <w:sz w:val="32"/>
          <w:szCs w:val="32"/>
          <w:shd w:val="clear" w:color="auto" w:fill="FFFFFF"/>
        </w:rPr>
        <w:t>69.94</w:t>
      </w:r>
      <w:r>
        <w:rPr>
          <w:rFonts w:hint="eastAsia" w:cs="宋体" w:asciiTheme="majorEastAsia" w:hAnsiTheme="majorEastAsia" w:eastAsiaTheme="majorEastAsia"/>
          <w:color w:val="000000"/>
          <w:sz w:val="32"/>
          <w:szCs w:val="32"/>
          <w:shd w:val="clear" w:color="auto" w:fill="FFFFFF"/>
        </w:rPr>
        <w:t>%，决算数小于年初预算数的主要原因是认真贯彻落实中央八项规定精神和厉行节约要求，从严控制</w:t>
      </w:r>
      <w:r>
        <w:rPr>
          <w:rFonts w:hint="eastAsia" w:cs="微软雅黑" w:asciiTheme="majorEastAsia" w:hAnsiTheme="majorEastAsia" w:eastAsiaTheme="majorEastAsia"/>
          <w:color w:val="000000"/>
          <w:sz w:val="32"/>
          <w:szCs w:val="32"/>
          <w:shd w:val="clear" w:color="auto" w:fill="FFFFFF"/>
        </w:rPr>
        <w:t>“</w:t>
      </w:r>
      <w:r>
        <w:rPr>
          <w:rFonts w:hint="eastAsia" w:cs="宋体" w:asciiTheme="majorEastAsia" w:hAnsiTheme="majorEastAsia" w:eastAsiaTheme="majorEastAsia"/>
          <w:color w:val="000000"/>
          <w:sz w:val="32"/>
          <w:szCs w:val="32"/>
          <w:shd w:val="clear" w:color="auto" w:fill="FFFFFF"/>
        </w:rPr>
        <w:t>三公</w:t>
      </w:r>
      <w:r>
        <w:rPr>
          <w:rFonts w:hint="eastAsia" w:cs="微软雅黑" w:asciiTheme="majorEastAsia" w:hAnsiTheme="majorEastAsia" w:eastAsiaTheme="majorEastAsia"/>
          <w:color w:val="000000"/>
          <w:sz w:val="32"/>
          <w:szCs w:val="32"/>
          <w:shd w:val="clear" w:color="auto" w:fill="FFFFFF"/>
        </w:rPr>
        <w:t>”</w:t>
      </w:r>
      <w:r>
        <w:rPr>
          <w:rFonts w:hint="eastAsia" w:cs="宋体" w:asciiTheme="majorEastAsia" w:hAnsiTheme="majorEastAsia" w:eastAsiaTheme="majorEastAsia"/>
          <w:color w:val="000000"/>
          <w:sz w:val="32"/>
          <w:szCs w:val="32"/>
          <w:shd w:val="clear" w:color="auto" w:fill="FFFFFF"/>
        </w:rPr>
        <w:t>经费开支。支出决算比上年增加2.23万元，增长23.08%,增加的主要原因是我所亮点工作得到司法部和省司法厅推广，多家兄弟来所交流学习，增加了公务接待开支。</w:t>
      </w:r>
    </w:p>
    <w:p>
      <w:pPr>
        <w:pStyle w:val="5"/>
        <w:widowControl/>
        <w:shd w:val="clear" w:color="auto" w:fill="FFFFFF"/>
        <w:spacing w:beforeAutospacing="0" w:afterAutospacing="0"/>
        <w:ind w:firstLine="640"/>
        <w:rPr>
          <w:rFonts w:cs="微软雅黑" w:asciiTheme="majorEastAsia" w:hAnsiTheme="majorEastAsia" w:eastAsiaTheme="majorEastAsia"/>
          <w:color w:val="000000"/>
          <w:sz w:val="21"/>
          <w:szCs w:val="21"/>
        </w:rPr>
      </w:pPr>
      <w:r>
        <w:rPr>
          <w:rFonts w:hint="eastAsia" w:cs="宋体" w:asciiTheme="majorEastAsia" w:hAnsiTheme="majorEastAsia" w:eastAsiaTheme="majorEastAsia"/>
          <w:color w:val="000000"/>
          <w:sz w:val="32"/>
          <w:szCs w:val="32"/>
          <w:shd w:val="clear" w:color="auto" w:fill="FFFFFF"/>
        </w:rPr>
        <w:t>公务用车购置费及运行维护费支出预算为</w:t>
      </w:r>
      <w:r>
        <w:rPr>
          <w:rFonts w:hint="eastAsia" w:cs="微软雅黑" w:asciiTheme="majorEastAsia" w:hAnsiTheme="majorEastAsia" w:eastAsiaTheme="majorEastAsia"/>
          <w:color w:val="000000"/>
          <w:sz w:val="32"/>
          <w:szCs w:val="32"/>
          <w:shd w:val="clear" w:color="auto" w:fill="FFFFFF"/>
        </w:rPr>
        <w:t>36</w:t>
      </w:r>
      <w:r>
        <w:rPr>
          <w:rFonts w:hint="eastAsia" w:cs="宋体" w:asciiTheme="majorEastAsia" w:hAnsiTheme="majorEastAsia" w:eastAsiaTheme="majorEastAsia"/>
          <w:color w:val="000000"/>
          <w:sz w:val="32"/>
          <w:szCs w:val="32"/>
          <w:shd w:val="clear" w:color="auto" w:fill="FFFFFF"/>
        </w:rPr>
        <w:t>万元，支出决算为</w:t>
      </w:r>
      <w:r>
        <w:rPr>
          <w:rFonts w:hint="eastAsia" w:cs="微软雅黑" w:asciiTheme="majorEastAsia" w:hAnsiTheme="majorEastAsia" w:eastAsiaTheme="majorEastAsia"/>
          <w:color w:val="000000"/>
          <w:sz w:val="32"/>
          <w:szCs w:val="32"/>
          <w:shd w:val="clear" w:color="auto" w:fill="FFFFFF"/>
        </w:rPr>
        <w:t>30.99</w:t>
      </w:r>
      <w:r>
        <w:rPr>
          <w:rFonts w:hint="eastAsia" w:cs="宋体" w:asciiTheme="majorEastAsia" w:hAnsiTheme="majorEastAsia" w:eastAsiaTheme="majorEastAsia"/>
          <w:color w:val="000000"/>
          <w:sz w:val="32"/>
          <w:szCs w:val="32"/>
          <w:shd w:val="clear" w:color="auto" w:fill="FFFFFF"/>
        </w:rPr>
        <w:t>万元，完成预算的</w:t>
      </w:r>
      <w:r>
        <w:rPr>
          <w:rFonts w:hint="eastAsia" w:cs="微软雅黑" w:asciiTheme="majorEastAsia" w:hAnsiTheme="majorEastAsia" w:eastAsiaTheme="majorEastAsia"/>
          <w:color w:val="000000"/>
          <w:sz w:val="32"/>
          <w:szCs w:val="32"/>
          <w:shd w:val="clear" w:color="auto" w:fill="FFFFFF"/>
        </w:rPr>
        <w:t>86.08</w:t>
      </w:r>
      <w:r>
        <w:rPr>
          <w:rFonts w:hint="eastAsia" w:cs="宋体" w:asciiTheme="majorEastAsia" w:hAnsiTheme="majorEastAsia" w:eastAsiaTheme="majorEastAsia"/>
          <w:color w:val="000000"/>
          <w:sz w:val="32"/>
          <w:szCs w:val="32"/>
          <w:shd w:val="clear" w:color="auto" w:fill="FFFFFF"/>
        </w:rPr>
        <w:t>%，决算数小于年初预算数的主要原因是继续加强公务用车管理，公务用车费用有所节约，与上年相比减少</w:t>
      </w:r>
      <w:r>
        <w:rPr>
          <w:rFonts w:hint="eastAsia" w:cs="微软雅黑" w:asciiTheme="majorEastAsia" w:hAnsiTheme="majorEastAsia" w:eastAsiaTheme="majorEastAsia"/>
          <w:color w:val="000000"/>
          <w:sz w:val="32"/>
          <w:szCs w:val="32"/>
          <w:shd w:val="clear" w:color="auto" w:fill="FFFFFF"/>
        </w:rPr>
        <w:t>7.94</w:t>
      </w:r>
      <w:r>
        <w:rPr>
          <w:rFonts w:hint="eastAsia" w:cs="宋体" w:asciiTheme="majorEastAsia" w:hAnsiTheme="majorEastAsia" w:eastAsiaTheme="majorEastAsia"/>
          <w:color w:val="000000"/>
          <w:sz w:val="32"/>
          <w:szCs w:val="32"/>
          <w:shd w:val="clear" w:color="auto" w:fill="FFFFFF"/>
        </w:rPr>
        <w:t>万元，减少</w:t>
      </w:r>
      <w:r>
        <w:rPr>
          <w:rFonts w:hint="eastAsia" w:cs="微软雅黑" w:asciiTheme="majorEastAsia" w:hAnsiTheme="majorEastAsia" w:eastAsiaTheme="majorEastAsia"/>
          <w:color w:val="000000"/>
          <w:sz w:val="32"/>
          <w:szCs w:val="32"/>
          <w:shd w:val="clear" w:color="auto" w:fill="FFFFFF"/>
        </w:rPr>
        <w:t>20.40%</w:t>
      </w:r>
      <w:r>
        <w:rPr>
          <w:rFonts w:hint="eastAsia" w:cs="宋体" w:asciiTheme="majorEastAsia" w:hAnsiTheme="majorEastAsia" w:eastAsiaTheme="majorEastAsia"/>
          <w:color w:val="000000"/>
          <w:sz w:val="32"/>
          <w:szCs w:val="32"/>
          <w:shd w:val="clear" w:color="auto" w:fill="FFFFFF"/>
        </w:rPr>
        <w:t>,减少的主要原因是2020年公务用车购置支出较上年减少。</w:t>
      </w:r>
    </w:p>
    <w:p>
      <w:pPr>
        <w:pStyle w:val="5"/>
        <w:widowControl/>
        <w:shd w:val="clear" w:color="auto" w:fill="FFFFFF"/>
        <w:spacing w:beforeAutospacing="0" w:afterAutospacing="0"/>
        <w:rPr>
          <w:rFonts w:ascii="微软雅黑" w:hAnsi="微软雅黑" w:eastAsia="微软雅黑" w:cs="微软雅黑"/>
          <w:color w:val="000000"/>
          <w:sz w:val="21"/>
          <w:szCs w:val="21"/>
        </w:rPr>
      </w:pPr>
      <w:r>
        <w:rPr>
          <w:rFonts w:hint="eastAsia" w:ascii="宋体" w:hAnsi="宋体" w:eastAsia="宋体" w:cs="宋体"/>
          <w:b/>
          <w:bCs/>
          <w:color w:val="000000"/>
          <w:sz w:val="32"/>
          <w:szCs w:val="32"/>
          <w:shd w:val="clear" w:color="auto" w:fill="FFFFFF"/>
        </w:rPr>
        <w:t>　　（二）“三公”经费财政拨款支出决算具体情况说明</w:t>
      </w:r>
    </w:p>
    <w:p>
      <w:pPr>
        <w:pStyle w:val="5"/>
        <w:widowControl/>
        <w:shd w:val="clear" w:color="auto" w:fill="FFFFFF"/>
        <w:spacing w:beforeAutospacing="0" w:afterAutospacing="0"/>
        <w:ind w:firstLine="640"/>
        <w:rPr>
          <w:rFonts w:cs="微软雅黑" w:asciiTheme="majorEastAsia" w:hAnsiTheme="majorEastAsia" w:eastAsiaTheme="majorEastAsia"/>
          <w:color w:val="000000"/>
          <w:sz w:val="21"/>
          <w:szCs w:val="21"/>
        </w:rPr>
      </w:pPr>
      <w:r>
        <w:rPr>
          <w:rFonts w:hint="eastAsia" w:cs="宋体" w:asciiTheme="majorEastAsia" w:hAnsiTheme="majorEastAsia" w:eastAsiaTheme="majorEastAsia"/>
          <w:color w:val="000000"/>
          <w:sz w:val="32"/>
          <w:szCs w:val="32"/>
          <w:shd w:val="clear" w:color="auto" w:fill="FFFFFF"/>
        </w:rPr>
        <w:t>2020年度“三公”经费财政拨款支出决算中，公务接待费支出决算</w:t>
      </w:r>
      <w:r>
        <w:rPr>
          <w:rFonts w:hint="eastAsia" w:cs="微软雅黑" w:asciiTheme="majorEastAsia" w:hAnsiTheme="majorEastAsia" w:eastAsiaTheme="majorEastAsia"/>
          <w:color w:val="000000"/>
          <w:sz w:val="32"/>
          <w:szCs w:val="32"/>
          <w:shd w:val="clear" w:color="auto" w:fill="FFFFFF"/>
        </w:rPr>
        <w:t>11.89</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27.73</w:t>
      </w:r>
      <w:r>
        <w:rPr>
          <w:rFonts w:hint="eastAsia" w:cs="宋体" w:asciiTheme="majorEastAsia" w:hAnsiTheme="majorEastAsia" w:eastAsiaTheme="majorEastAsia"/>
          <w:color w:val="000000"/>
          <w:sz w:val="32"/>
          <w:szCs w:val="32"/>
          <w:shd w:val="clear" w:color="auto" w:fill="FFFFFF"/>
        </w:rPr>
        <w:t>%,因公出国（境）费支出决算</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%,公务用车购置费及运行维护费支出决算</w:t>
      </w:r>
      <w:r>
        <w:rPr>
          <w:rFonts w:hint="eastAsia" w:cs="微软雅黑" w:asciiTheme="majorEastAsia" w:hAnsiTheme="majorEastAsia" w:eastAsiaTheme="majorEastAsia"/>
          <w:color w:val="000000"/>
          <w:sz w:val="32"/>
          <w:szCs w:val="32"/>
          <w:shd w:val="clear" w:color="auto" w:fill="FFFFFF"/>
        </w:rPr>
        <w:t>30.99</w:t>
      </w:r>
      <w:r>
        <w:rPr>
          <w:rFonts w:hint="eastAsia" w:cs="宋体" w:asciiTheme="majorEastAsia" w:hAnsiTheme="majorEastAsia" w:eastAsiaTheme="majorEastAsia"/>
          <w:color w:val="000000"/>
          <w:sz w:val="32"/>
          <w:szCs w:val="32"/>
          <w:shd w:val="clear" w:color="auto" w:fill="FFFFFF"/>
        </w:rPr>
        <w:t>万元，占</w:t>
      </w:r>
      <w:r>
        <w:rPr>
          <w:rFonts w:hint="eastAsia" w:cs="微软雅黑" w:asciiTheme="majorEastAsia" w:hAnsiTheme="majorEastAsia" w:eastAsiaTheme="majorEastAsia"/>
          <w:color w:val="000000"/>
          <w:sz w:val="32"/>
          <w:szCs w:val="32"/>
          <w:shd w:val="clear" w:color="auto" w:fill="FFFFFF"/>
        </w:rPr>
        <w:t>72.27</w:t>
      </w:r>
      <w:r>
        <w:rPr>
          <w:rFonts w:hint="eastAsia" w:cs="宋体" w:asciiTheme="majorEastAsia" w:hAnsiTheme="majorEastAsia" w:eastAsiaTheme="majorEastAsia"/>
          <w:color w:val="000000"/>
          <w:sz w:val="32"/>
          <w:szCs w:val="32"/>
          <w:shd w:val="clear" w:color="auto" w:fill="FFFFFF"/>
        </w:rPr>
        <w:t>%。其中：</w:t>
      </w:r>
    </w:p>
    <w:p>
      <w:pPr>
        <w:pStyle w:val="5"/>
        <w:widowControl/>
        <w:shd w:val="clear" w:color="auto" w:fill="FFFFFF"/>
        <w:spacing w:beforeAutospacing="0" w:afterAutospacing="0"/>
        <w:ind w:firstLine="640"/>
        <w:rPr>
          <w:rFonts w:cs="微软雅黑" w:asciiTheme="majorEastAsia" w:hAnsiTheme="majorEastAsia" w:eastAsiaTheme="majorEastAsia"/>
          <w:color w:val="000000"/>
          <w:sz w:val="21"/>
          <w:szCs w:val="21"/>
        </w:rPr>
      </w:pPr>
      <w:r>
        <w:rPr>
          <w:rFonts w:hint="eastAsia" w:cs="宋体" w:asciiTheme="majorEastAsia" w:hAnsiTheme="majorEastAsia" w:eastAsiaTheme="majorEastAsia"/>
          <w:color w:val="000000"/>
          <w:sz w:val="32"/>
          <w:szCs w:val="32"/>
          <w:shd w:val="clear" w:color="auto" w:fill="FFFFFF"/>
        </w:rPr>
        <w:t>1、因公出国（境）费支出决算为</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万元，全年安排因公出国（境）团组</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个，累计</w:t>
      </w:r>
      <w:r>
        <w:rPr>
          <w:rFonts w:hint="eastAsia" w:cs="微软雅黑" w:asciiTheme="majorEastAsia" w:hAnsiTheme="majorEastAsia" w:eastAsiaTheme="majorEastAsia"/>
          <w:color w:val="000000"/>
          <w:sz w:val="32"/>
          <w:szCs w:val="32"/>
          <w:shd w:val="clear" w:color="auto" w:fill="FFFFFF"/>
        </w:rPr>
        <w:t>0</w:t>
      </w:r>
      <w:r>
        <w:rPr>
          <w:rFonts w:hint="eastAsia" w:cs="宋体" w:asciiTheme="majorEastAsia" w:hAnsiTheme="majorEastAsia" w:eastAsiaTheme="majorEastAsia"/>
          <w:color w:val="000000"/>
          <w:sz w:val="32"/>
          <w:szCs w:val="32"/>
          <w:shd w:val="clear" w:color="auto" w:fill="FFFFFF"/>
        </w:rPr>
        <w:t>人次。</w:t>
      </w:r>
    </w:p>
    <w:p>
      <w:pPr>
        <w:widowControl/>
        <w:shd w:val="clear" w:color="auto" w:fill="FFFFFF"/>
        <w:ind w:firstLine="640"/>
        <w:jc w:val="left"/>
        <w:rPr>
          <w:rFonts w:cs="微软雅黑" w:asciiTheme="majorEastAsia" w:hAnsiTheme="majorEastAsia" w:eastAsiaTheme="majorEastAsia"/>
          <w:color w:val="000000"/>
          <w:szCs w:val="21"/>
        </w:rPr>
      </w:pPr>
      <w:r>
        <w:rPr>
          <w:rFonts w:hint="eastAsia" w:cs="宋体" w:asciiTheme="majorEastAsia" w:hAnsiTheme="majorEastAsia" w:eastAsiaTheme="majorEastAsia"/>
          <w:color w:val="000000"/>
          <w:kern w:val="0"/>
          <w:sz w:val="32"/>
          <w:szCs w:val="32"/>
          <w:shd w:val="clear" w:color="auto" w:fill="FFFFFF"/>
        </w:rPr>
        <w:t>2、公务接待费支出决算为</w:t>
      </w:r>
      <w:r>
        <w:rPr>
          <w:rFonts w:hint="eastAsia" w:cs="微软雅黑" w:asciiTheme="majorEastAsia" w:hAnsiTheme="majorEastAsia" w:eastAsiaTheme="majorEastAsia"/>
          <w:color w:val="000000"/>
          <w:kern w:val="0"/>
          <w:sz w:val="32"/>
          <w:szCs w:val="32"/>
          <w:shd w:val="clear" w:color="auto" w:fill="FFFFFF"/>
        </w:rPr>
        <w:t>11.89</w:t>
      </w:r>
      <w:r>
        <w:rPr>
          <w:rFonts w:hint="eastAsia" w:cs="宋体" w:asciiTheme="majorEastAsia" w:hAnsiTheme="majorEastAsia" w:eastAsiaTheme="majorEastAsia"/>
          <w:color w:val="000000"/>
          <w:kern w:val="0"/>
          <w:sz w:val="32"/>
          <w:szCs w:val="32"/>
          <w:shd w:val="clear" w:color="auto" w:fill="FFFFFF"/>
        </w:rPr>
        <w:t>万元，全年共接待来访团组</w:t>
      </w:r>
      <w:r>
        <w:rPr>
          <w:rFonts w:hint="eastAsia" w:cs="微软雅黑" w:asciiTheme="majorEastAsia" w:hAnsiTheme="majorEastAsia" w:eastAsiaTheme="majorEastAsia"/>
          <w:color w:val="000000"/>
          <w:kern w:val="0"/>
          <w:sz w:val="32"/>
          <w:szCs w:val="32"/>
          <w:shd w:val="clear" w:color="auto" w:fill="FFFFFF"/>
        </w:rPr>
        <w:t>132</w:t>
      </w:r>
      <w:r>
        <w:rPr>
          <w:rFonts w:hint="eastAsia" w:cs="宋体" w:asciiTheme="majorEastAsia" w:hAnsiTheme="majorEastAsia" w:eastAsiaTheme="majorEastAsia"/>
          <w:color w:val="000000"/>
          <w:kern w:val="0"/>
          <w:sz w:val="32"/>
          <w:szCs w:val="32"/>
          <w:shd w:val="clear" w:color="auto" w:fill="FFFFFF"/>
        </w:rPr>
        <w:t>个、来宾</w:t>
      </w:r>
      <w:r>
        <w:rPr>
          <w:rFonts w:hint="eastAsia" w:cs="微软雅黑" w:asciiTheme="majorEastAsia" w:hAnsiTheme="majorEastAsia" w:eastAsiaTheme="majorEastAsia"/>
          <w:color w:val="000000"/>
          <w:kern w:val="0"/>
          <w:sz w:val="32"/>
          <w:szCs w:val="32"/>
          <w:shd w:val="clear" w:color="auto" w:fill="FFFFFF"/>
        </w:rPr>
        <w:t>992</w:t>
      </w:r>
      <w:r>
        <w:rPr>
          <w:rFonts w:hint="eastAsia" w:cs="宋体" w:asciiTheme="majorEastAsia" w:hAnsiTheme="majorEastAsia" w:eastAsiaTheme="majorEastAsia"/>
          <w:color w:val="000000"/>
          <w:kern w:val="0"/>
          <w:sz w:val="32"/>
          <w:szCs w:val="32"/>
          <w:shd w:val="clear" w:color="auto" w:fill="FFFFFF"/>
        </w:rPr>
        <w:t>人次，主要是单位为执行公务、开展业务、相关单位交流工作情况及接受相关单位检查指导工作发生的接待支出。</w:t>
      </w:r>
    </w:p>
    <w:p>
      <w:pPr>
        <w:widowControl/>
        <w:shd w:val="clear" w:color="auto" w:fill="FFFFFF"/>
        <w:jc w:val="left"/>
        <w:rPr>
          <w:rFonts w:cs="微软雅黑" w:asciiTheme="majorEastAsia" w:hAnsiTheme="majorEastAsia" w:eastAsiaTheme="majorEastAsia"/>
          <w:color w:val="000000"/>
          <w:szCs w:val="21"/>
        </w:rPr>
      </w:pPr>
      <w:r>
        <w:rPr>
          <w:rFonts w:hint="eastAsia" w:cs="微软雅黑" w:asciiTheme="majorEastAsia" w:hAnsiTheme="majorEastAsia" w:eastAsiaTheme="majorEastAsia"/>
          <w:color w:val="000000"/>
          <w:kern w:val="0"/>
          <w:sz w:val="32"/>
          <w:szCs w:val="32"/>
          <w:shd w:val="clear" w:color="auto" w:fill="FFFFFF"/>
        </w:rPr>
        <w:t>    </w:t>
      </w:r>
      <w:r>
        <w:rPr>
          <w:rFonts w:hint="eastAsia" w:cs="宋体" w:asciiTheme="majorEastAsia" w:hAnsiTheme="majorEastAsia" w:eastAsiaTheme="majorEastAsia"/>
          <w:color w:val="000000"/>
          <w:kern w:val="0"/>
          <w:sz w:val="32"/>
          <w:szCs w:val="32"/>
          <w:shd w:val="clear" w:color="auto" w:fill="FFFFFF"/>
        </w:rPr>
        <w:t>3、公务用车购置费及运行维护费支出决算为</w:t>
      </w:r>
      <w:r>
        <w:rPr>
          <w:rFonts w:hint="eastAsia" w:cs="微软雅黑" w:asciiTheme="majorEastAsia" w:hAnsiTheme="majorEastAsia" w:eastAsiaTheme="majorEastAsia"/>
          <w:color w:val="000000"/>
          <w:kern w:val="0"/>
          <w:sz w:val="32"/>
          <w:szCs w:val="32"/>
          <w:shd w:val="clear" w:color="auto" w:fill="FFFFFF"/>
        </w:rPr>
        <w:t>30.99</w:t>
      </w:r>
      <w:r>
        <w:rPr>
          <w:rFonts w:hint="eastAsia" w:cs="宋体" w:asciiTheme="majorEastAsia" w:hAnsiTheme="majorEastAsia" w:eastAsiaTheme="majorEastAsia"/>
          <w:color w:val="000000"/>
          <w:kern w:val="0"/>
          <w:sz w:val="32"/>
          <w:szCs w:val="32"/>
          <w:shd w:val="clear" w:color="auto" w:fill="FFFFFF"/>
        </w:rPr>
        <w:t>万元，其中：公务用车购置费</w:t>
      </w:r>
      <w:r>
        <w:rPr>
          <w:rFonts w:hint="eastAsia" w:cs="微软雅黑" w:asciiTheme="majorEastAsia" w:hAnsiTheme="majorEastAsia" w:eastAsiaTheme="majorEastAsia"/>
          <w:color w:val="000000"/>
          <w:kern w:val="0"/>
          <w:sz w:val="32"/>
          <w:szCs w:val="32"/>
          <w:shd w:val="clear" w:color="auto" w:fill="FFFFFF"/>
        </w:rPr>
        <w:t>12</w:t>
      </w:r>
      <w:r>
        <w:rPr>
          <w:rFonts w:hint="eastAsia" w:cs="宋体" w:asciiTheme="majorEastAsia" w:hAnsiTheme="majorEastAsia" w:eastAsiaTheme="majorEastAsia"/>
          <w:color w:val="000000"/>
          <w:kern w:val="0"/>
          <w:sz w:val="32"/>
          <w:szCs w:val="32"/>
          <w:shd w:val="clear" w:color="auto" w:fill="FFFFFF"/>
        </w:rPr>
        <w:t>万元，用于购买一般执法执勤用车</w:t>
      </w:r>
      <w:r>
        <w:rPr>
          <w:rFonts w:hint="eastAsia" w:cs="微软雅黑" w:asciiTheme="majorEastAsia" w:hAnsiTheme="majorEastAsia" w:eastAsiaTheme="majorEastAsia"/>
          <w:color w:val="000000"/>
          <w:kern w:val="0"/>
          <w:sz w:val="32"/>
          <w:szCs w:val="32"/>
          <w:shd w:val="clear" w:color="auto" w:fill="FFFFFF"/>
        </w:rPr>
        <w:t>1</w:t>
      </w:r>
      <w:r>
        <w:rPr>
          <w:rFonts w:hint="eastAsia" w:cs="宋体" w:asciiTheme="majorEastAsia" w:hAnsiTheme="majorEastAsia" w:eastAsiaTheme="majorEastAsia"/>
          <w:color w:val="000000"/>
          <w:kern w:val="0"/>
          <w:sz w:val="32"/>
          <w:szCs w:val="32"/>
          <w:shd w:val="clear" w:color="auto" w:fill="FFFFFF"/>
        </w:rPr>
        <w:t>辆。公务用车运行维护费</w:t>
      </w:r>
      <w:r>
        <w:rPr>
          <w:rFonts w:hint="eastAsia" w:cs="微软雅黑" w:asciiTheme="majorEastAsia" w:hAnsiTheme="majorEastAsia" w:eastAsiaTheme="majorEastAsia"/>
          <w:color w:val="000000"/>
          <w:kern w:val="0"/>
          <w:sz w:val="32"/>
          <w:szCs w:val="32"/>
          <w:shd w:val="clear" w:color="auto" w:fill="FFFFFF"/>
        </w:rPr>
        <w:t>18.99</w:t>
      </w:r>
      <w:r>
        <w:rPr>
          <w:rFonts w:hint="eastAsia" w:cs="宋体" w:asciiTheme="majorEastAsia" w:hAnsiTheme="majorEastAsia" w:eastAsiaTheme="majorEastAsia"/>
          <w:color w:val="000000"/>
          <w:kern w:val="0"/>
          <w:sz w:val="32"/>
          <w:szCs w:val="32"/>
          <w:shd w:val="clear" w:color="auto" w:fill="FFFFFF"/>
        </w:rPr>
        <w:t>万元，主要是按规定保留的公务用车的燃料费、维修费、过桥过路费、保险费、司机安全奖励费用等支出，截止2020年12月31日，我单位开支财政拨款的公务用车保有量为</w:t>
      </w:r>
      <w:r>
        <w:rPr>
          <w:rFonts w:hint="eastAsia" w:cs="微软雅黑" w:asciiTheme="majorEastAsia" w:hAnsiTheme="majorEastAsia" w:eastAsiaTheme="majorEastAsia"/>
          <w:color w:val="000000"/>
          <w:kern w:val="0"/>
          <w:sz w:val="32"/>
          <w:szCs w:val="32"/>
          <w:shd w:val="clear" w:color="auto" w:fill="FFFFFF"/>
        </w:rPr>
        <w:t>8</w:t>
      </w:r>
      <w:r>
        <w:rPr>
          <w:rFonts w:hint="eastAsia" w:cs="宋体" w:asciiTheme="majorEastAsia" w:hAnsiTheme="majorEastAsia" w:eastAsiaTheme="majorEastAsia"/>
          <w:color w:val="000000"/>
          <w:kern w:val="0"/>
          <w:sz w:val="32"/>
          <w:szCs w:val="32"/>
          <w:shd w:val="clear" w:color="auto" w:fill="FFFFFF"/>
        </w:rPr>
        <w:t>辆。</w:t>
      </w:r>
    </w:p>
    <w:p>
      <w:pPr>
        <w:pStyle w:val="5"/>
        <w:widowControl/>
        <w:shd w:val="clear" w:color="auto" w:fill="FFFFFF"/>
        <w:spacing w:beforeAutospacing="0" w:afterAutospacing="0"/>
        <w:rPr>
          <w:rFonts w:ascii="微软雅黑" w:hAnsi="微软雅黑" w:eastAsia="微软雅黑" w:cs="微软雅黑"/>
          <w:color w:val="000000"/>
          <w:sz w:val="21"/>
          <w:szCs w:val="21"/>
        </w:rPr>
      </w:pPr>
      <w:r>
        <w:rPr>
          <w:rFonts w:hint="eastAsia" w:ascii="微软雅黑" w:hAnsi="微软雅黑" w:eastAsia="微软雅黑" w:cs="微软雅黑"/>
          <w:b/>
          <w:bCs/>
          <w:color w:val="000000"/>
          <w:sz w:val="32"/>
          <w:szCs w:val="32"/>
          <w:shd w:val="clear" w:color="auto" w:fill="FFFFFF"/>
        </w:rPr>
        <w:t>　　八、政府性基金预算收入支出决算情况</w:t>
      </w:r>
    </w:p>
    <w:p>
      <w:pPr>
        <w:widowControl/>
        <w:shd w:val="clear" w:color="auto" w:fill="FFFFFF"/>
        <w:spacing w:line="600" w:lineRule="atLeast"/>
        <w:ind w:firstLine="640"/>
        <w:jc w:val="left"/>
        <w:rPr>
          <w:rFonts w:ascii="宋体" w:hAnsi="宋体" w:eastAsia="宋体" w:cs="宋体"/>
          <w:color w:val="000000"/>
          <w:kern w:val="0"/>
          <w:sz w:val="32"/>
          <w:szCs w:val="32"/>
          <w:shd w:val="clear" w:color="auto" w:fill="FFFFFF"/>
        </w:rPr>
      </w:pPr>
      <w:r>
        <w:rPr>
          <w:rFonts w:hint="eastAsia" w:ascii="宋体" w:hAnsi="宋体" w:eastAsia="宋体" w:cs="宋体"/>
          <w:color w:val="000000"/>
          <w:kern w:val="0"/>
          <w:sz w:val="32"/>
          <w:szCs w:val="32"/>
          <w:shd w:val="clear" w:color="auto" w:fill="FFFFFF"/>
        </w:rPr>
        <w:t>湖南省白马垅强制隔离戒毒所</w:t>
      </w:r>
      <w:r>
        <w:rPr>
          <w:rFonts w:hint="eastAsia" w:ascii="微软雅黑" w:hAnsi="微软雅黑" w:eastAsia="微软雅黑" w:cs="微软雅黑"/>
          <w:color w:val="000000"/>
          <w:kern w:val="0"/>
          <w:sz w:val="32"/>
          <w:szCs w:val="32"/>
          <w:shd w:val="clear" w:color="auto" w:fill="FFFFFF"/>
        </w:rPr>
        <w:t>2020</w:t>
      </w:r>
      <w:r>
        <w:rPr>
          <w:rFonts w:hint="eastAsia" w:ascii="宋体" w:hAnsi="宋体" w:eastAsia="宋体" w:cs="宋体"/>
          <w:color w:val="000000"/>
          <w:kern w:val="0"/>
          <w:sz w:val="32"/>
          <w:szCs w:val="32"/>
          <w:shd w:val="clear" w:color="auto" w:fill="FFFFFF"/>
        </w:rPr>
        <w:t>年度无政府性基金预算安排和支出。</w:t>
      </w:r>
    </w:p>
    <w:p>
      <w:pPr>
        <w:widowControl/>
        <w:shd w:val="clear" w:color="auto" w:fill="FFFFFF"/>
        <w:ind w:firstLine="640" w:firstLineChars="200"/>
        <w:jc w:val="left"/>
        <w:rPr>
          <w:rFonts w:ascii="微软雅黑" w:hAnsi="微软雅黑" w:eastAsia="微软雅黑" w:cs="微软雅黑"/>
          <w:b/>
          <w:bCs/>
          <w:color w:val="000000"/>
          <w:kern w:val="0"/>
          <w:sz w:val="32"/>
          <w:szCs w:val="32"/>
          <w:shd w:val="clear" w:color="auto" w:fill="FFFFFF"/>
        </w:rPr>
      </w:pPr>
      <w:r>
        <w:rPr>
          <w:rFonts w:hint="eastAsia" w:ascii="微软雅黑" w:hAnsi="微软雅黑" w:eastAsia="微软雅黑" w:cs="微软雅黑"/>
          <w:b/>
          <w:bCs/>
          <w:color w:val="000000"/>
          <w:kern w:val="0"/>
          <w:sz w:val="32"/>
          <w:szCs w:val="32"/>
          <w:shd w:val="clear" w:color="auto" w:fill="FFFFFF"/>
        </w:rPr>
        <w:t>九、关于机关运行经费支出说明</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本单位2020年度机关运行经费支出</w:t>
      </w:r>
      <w:r>
        <w:rPr>
          <w:rFonts w:hint="eastAsia" w:cs="微软雅黑" w:asciiTheme="majorEastAsia" w:hAnsiTheme="majorEastAsia" w:eastAsiaTheme="majorEastAsia"/>
          <w:color w:val="000000"/>
          <w:kern w:val="0"/>
          <w:sz w:val="32"/>
          <w:szCs w:val="32"/>
          <w:shd w:val="clear" w:color="auto" w:fill="FFFFFF"/>
        </w:rPr>
        <w:t>458.97</w:t>
      </w:r>
      <w:r>
        <w:rPr>
          <w:rFonts w:hint="eastAsia" w:cs="宋体" w:asciiTheme="majorEastAsia" w:hAnsiTheme="majorEastAsia" w:eastAsiaTheme="majorEastAsia"/>
          <w:color w:val="000000"/>
          <w:kern w:val="0"/>
          <w:sz w:val="32"/>
          <w:szCs w:val="32"/>
          <w:shd w:val="clear" w:color="auto" w:fill="FFFFFF"/>
        </w:rPr>
        <w:t>万元，比年初预算数减少</w:t>
      </w:r>
      <w:r>
        <w:rPr>
          <w:rFonts w:hint="eastAsia" w:cs="微软雅黑" w:asciiTheme="majorEastAsia" w:hAnsiTheme="majorEastAsia" w:eastAsiaTheme="majorEastAsia"/>
          <w:color w:val="000000"/>
          <w:kern w:val="0"/>
          <w:sz w:val="32"/>
          <w:szCs w:val="32"/>
          <w:shd w:val="clear" w:color="auto" w:fill="FFFFFF"/>
        </w:rPr>
        <w:t>16.3</w:t>
      </w:r>
      <w:r>
        <w:rPr>
          <w:rFonts w:hint="eastAsia" w:cs="宋体" w:asciiTheme="majorEastAsia" w:hAnsiTheme="majorEastAsia" w:eastAsiaTheme="majorEastAsia"/>
          <w:color w:val="000000"/>
          <w:kern w:val="0"/>
          <w:sz w:val="32"/>
          <w:szCs w:val="32"/>
          <w:shd w:val="clear" w:color="auto" w:fill="FFFFFF"/>
        </w:rPr>
        <w:t>万元，降低</w:t>
      </w:r>
      <w:r>
        <w:rPr>
          <w:rFonts w:hint="eastAsia" w:cs="微软雅黑" w:asciiTheme="majorEastAsia" w:hAnsiTheme="majorEastAsia" w:eastAsiaTheme="majorEastAsia"/>
          <w:color w:val="000000"/>
          <w:kern w:val="0"/>
          <w:sz w:val="32"/>
          <w:szCs w:val="32"/>
          <w:shd w:val="clear" w:color="auto" w:fill="FFFFFF"/>
        </w:rPr>
        <w:t>3.43</w:t>
      </w:r>
      <w:r>
        <w:rPr>
          <w:rFonts w:hint="eastAsia" w:cs="宋体" w:asciiTheme="majorEastAsia" w:hAnsiTheme="majorEastAsia" w:eastAsiaTheme="majorEastAsia"/>
          <w:color w:val="000000"/>
          <w:kern w:val="0"/>
          <w:sz w:val="32"/>
          <w:szCs w:val="32"/>
          <w:shd w:val="clear" w:color="auto" w:fill="FFFFFF"/>
        </w:rPr>
        <w:t>%。主要原因是：2020年按照财政“过紧日子”的要求，大力压减的一般性支出。</w:t>
      </w:r>
    </w:p>
    <w:p>
      <w:pPr>
        <w:widowControl/>
        <w:shd w:val="clear" w:color="auto" w:fill="FFFFFF"/>
        <w:ind w:firstLine="640"/>
        <w:jc w:val="left"/>
        <w:rPr>
          <w:rFonts w:ascii="微软雅黑" w:hAnsi="微软雅黑" w:eastAsia="微软雅黑" w:cs="微软雅黑"/>
          <w:b/>
          <w:bCs/>
          <w:color w:val="000000"/>
          <w:kern w:val="0"/>
          <w:sz w:val="32"/>
          <w:szCs w:val="32"/>
          <w:shd w:val="clear" w:color="auto" w:fill="FFFFFF"/>
        </w:rPr>
      </w:pPr>
      <w:r>
        <w:rPr>
          <w:rFonts w:hint="eastAsia" w:ascii="微软雅黑" w:hAnsi="微软雅黑" w:eastAsia="微软雅黑" w:cs="微软雅黑"/>
          <w:b/>
          <w:bCs/>
          <w:color w:val="000000"/>
          <w:kern w:val="0"/>
          <w:sz w:val="32"/>
          <w:szCs w:val="32"/>
          <w:shd w:val="clear" w:color="auto" w:fill="FFFFFF"/>
        </w:rPr>
        <w:t>十、一般性支出情况</w:t>
      </w:r>
    </w:p>
    <w:p>
      <w:pPr>
        <w:widowControl/>
        <w:shd w:val="clear" w:color="auto" w:fill="FFFFFF"/>
        <w:ind w:firstLine="640"/>
        <w:jc w:val="left"/>
        <w:rPr>
          <w:rFonts w:cs="微软雅黑" w:asciiTheme="majorEastAsia" w:hAnsiTheme="majorEastAsia" w:eastAsiaTheme="majorEastAsia"/>
          <w:color w:val="000000"/>
          <w:szCs w:val="21"/>
        </w:rPr>
      </w:pPr>
      <w:r>
        <w:rPr>
          <w:rFonts w:hint="eastAsia" w:cs="宋体" w:asciiTheme="majorEastAsia" w:hAnsiTheme="majorEastAsia" w:eastAsiaTheme="majorEastAsia"/>
          <w:color w:val="000000"/>
          <w:kern w:val="0"/>
          <w:sz w:val="32"/>
          <w:szCs w:val="32"/>
          <w:shd w:val="clear" w:color="auto" w:fill="FFFFFF"/>
        </w:rPr>
        <w:t>2020年本单位会议费财政拨款支出预算为0万元，开支会议费0万元。</w:t>
      </w:r>
    </w:p>
    <w:p>
      <w:pPr>
        <w:widowControl/>
        <w:shd w:val="clear" w:color="auto" w:fill="FFFFFF"/>
        <w:spacing w:line="580" w:lineRule="atLeast"/>
        <w:ind w:firstLine="640"/>
        <w:jc w:val="left"/>
        <w:rPr>
          <w:rFonts w:cs="微软雅黑" w:asciiTheme="majorEastAsia" w:hAnsiTheme="majorEastAsia" w:eastAsiaTheme="majorEastAsia"/>
          <w:color w:val="000000"/>
          <w:szCs w:val="21"/>
        </w:rPr>
      </w:pPr>
      <w:r>
        <w:rPr>
          <w:rFonts w:hint="eastAsia" w:cs="宋体" w:asciiTheme="majorEastAsia" w:hAnsiTheme="majorEastAsia" w:eastAsiaTheme="majorEastAsia"/>
          <w:color w:val="000000"/>
          <w:kern w:val="0"/>
          <w:sz w:val="32"/>
          <w:szCs w:val="32"/>
          <w:shd w:val="clear" w:color="auto" w:fill="FFFFFF"/>
        </w:rPr>
        <w:t>2020年本单位培训费财政拨款支出预算为10.81万元，开支培训费10.81万元，用于民警开展警衔晋升、民警职工能力素质及业务培训等，全年共计培训180人次。内容主要为（1）各层级警衔晋升培训9人次；（2）业务能力培训包括管理会计师培训、会计人员继续教育、食品安全管理员培训等多个专题培训班，共培训</w:t>
      </w:r>
      <w:r>
        <w:rPr>
          <w:rFonts w:hint="eastAsia" w:cs="微软雅黑" w:asciiTheme="majorEastAsia" w:hAnsiTheme="majorEastAsia" w:eastAsiaTheme="majorEastAsia"/>
          <w:color w:val="000000"/>
          <w:kern w:val="0"/>
          <w:sz w:val="32"/>
          <w:szCs w:val="32"/>
          <w:shd w:val="clear" w:color="auto" w:fill="FFFFFF"/>
        </w:rPr>
        <w:t>16</w:t>
      </w:r>
      <w:r>
        <w:rPr>
          <w:rFonts w:hint="eastAsia" w:cs="宋体" w:asciiTheme="majorEastAsia" w:hAnsiTheme="majorEastAsia" w:eastAsiaTheme="majorEastAsia"/>
          <w:color w:val="000000"/>
          <w:kern w:val="0"/>
          <w:sz w:val="32"/>
          <w:szCs w:val="32"/>
          <w:shd w:val="clear" w:color="auto" w:fill="FFFFFF"/>
        </w:rPr>
        <w:t>人次；（3）能力素质培训，包括“领会训词精神、忠诚职责使命”专题政治培训、纪委廉政主题教育培训等，共培训155人次。</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2020年本单位举办节庆、晚会、论坛、赛事活动费财政拨款支出预算为0万元，开支0万元。</w:t>
      </w:r>
    </w:p>
    <w:p>
      <w:pPr>
        <w:widowControl/>
        <w:shd w:val="clear" w:color="auto" w:fill="FFFFFF"/>
        <w:ind w:firstLine="64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十一、政府采购支出情况</w:t>
      </w:r>
    </w:p>
    <w:p>
      <w:pPr>
        <w:widowControl/>
        <w:shd w:val="clear" w:color="auto" w:fill="FFFFFF"/>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本单位2020年度政府采购支出总额</w:t>
      </w:r>
      <w:r>
        <w:rPr>
          <w:rFonts w:hint="eastAsia" w:cs="微软雅黑" w:asciiTheme="majorEastAsia" w:hAnsiTheme="majorEastAsia" w:eastAsiaTheme="majorEastAsia"/>
          <w:color w:val="000000"/>
          <w:kern w:val="0"/>
          <w:sz w:val="32"/>
          <w:szCs w:val="32"/>
          <w:shd w:val="clear" w:color="auto" w:fill="FFFFFF"/>
        </w:rPr>
        <w:t>172.38</w:t>
      </w:r>
      <w:r>
        <w:rPr>
          <w:rFonts w:hint="eastAsia" w:cs="宋体" w:asciiTheme="majorEastAsia" w:hAnsiTheme="majorEastAsia" w:eastAsiaTheme="majorEastAsia"/>
          <w:color w:val="000000"/>
          <w:kern w:val="0"/>
          <w:sz w:val="32"/>
          <w:szCs w:val="32"/>
          <w:shd w:val="clear" w:color="auto" w:fill="FFFFFF"/>
        </w:rPr>
        <w:t>万元，其中：政府采购货物支出</w:t>
      </w:r>
      <w:r>
        <w:rPr>
          <w:rFonts w:hint="eastAsia" w:cs="微软雅黑" w:asciiTheme="majorEastAsia" w:hAnsiTheme="majorEastAsia" w:eastAsiaTheme="majorEastAsia"/>
          <w:color w:val="000000"/>
          <w:kern w:val="0"/>
          <w:sz w:val="32"/>
          <w:szCs w:val="32"/>
          <w:shd w:val="clear" w:color="auto" w:fill="FFFFFF"/>
        </w:rPr>
        <w:t>172.38</w:t>
      </w:r>
      <w:r>
        <w:rPr>
          <w:rFonts w:hint="eastAsia" w:cs="宋体" w:asciiTheme="majorEastAsia" w:hAnsiTheme="majorEastAsia" w:eastAsiaTheme="majorEastAsia"/>
          <w:color w:val="000000"/>
          <w:kern w:val="0"/>
          <w:sz w:val="32"/>
          <w:szCs w:val="32"/>
          <w:shd w:val="clear" w:color="auto" w:fill="FFFFFF"/>
        </w:rPr>
        <w:t>万元</w:t>
      </w:r>
      <w:r>
        <w:rPr>
          <w:rFonts w:hint="eastAsia" w:cs="宋体" w:asciiTheme="majorEastAsia" w:hAnsiTheme="majorEastAsia" w:eastAsiaTheme="majorEastAsia"/>
          <w:color w:val="000000"/>
          <w:kern w:val="0"/>
          <w:sz w:val="32"/>
          <w:szCs w:val="32"/>
          <w:shd w:val="clear" w:color="auto" w:fill="FFFFFF"/>
          <w:lang w:eastAsia="zh-CN"/>
        </w:rPr>
        <w:t>、</w:t>
      </w:r>
      <w:bookmarkStart w:id="0" w:name="_GoBack"/>
      <w:bookmarkEnd w:id="0"/>
      <w:r>
        <w:rPr>
          <w:rFonts w:hint="eastAsia" w:asciiTheme="minorEastAsia" w:hAnsiTheme="minorEastAsia" w:eastAsiaTheme="minorEastAsia"/>
          <w:sz w:val="32"/>
          <w:szCs w:val="32"/>
        </w:rPr>
        <w:t>政府采购工程支出</w:t>
      </w:r>
      <w:r>
        <w:rPr>
          <w:rFonts w:hint="eastAsia" w:asciiTheme="minorEastAsia" w:hAnsiTheme="minorEastAsia"/>
          <w:sz w:val="32"/>
          <w:szCs w:val="32"/>
          <w:lang w:val="en-US" w:eastAsia="zh-CN"/>
        </w:rPr>
        <w:t>0</w:t>
      </w:r>
      <w:r>
        <w:rPr>
          <w:rFonts w:hint="eastAsia" w:asciiTheme="minorEastAsia" w:hAnsiTheme="minorEastAsia" w:eastAsiaTheme="minorEastAsia"/>
          <w:sz w:val="32"/>
          <w:szCs w:val="32"/>
        </w:rPr>
        <w:t>万元、政府采购服务支出0万元</w:t>
      </w:r>
      <w:r>
        <w:rPr>
          <w:rFonts w:hint="eastAsia" w:cs="宋体" w:asciiTheme="majorEastAsia" w:hAnsiTheme="majorEastAsia" w:eastAsiaTheme="majorEastAsia"/>
          <w:color w:val="000000"/>
          <w:kern w:val="0"/>
          <w:sz w:val="32"/>
          <w:szCs w:val="32"/>
          <w:shd w:val="clear" w:color="auto" w:fill="FFFFFF"/>
        </w:rPr>
        <w:t>。授予中小企业合同金额</w:t>
      </w:r>
      <w:r>
        <w:rPr>
          <w:rFonts w:hint="eastAsia" w:cs="微软雅黑" w:asciiTheme="majorEastAsia" w:hAnsiTheme="majorEastAsia" w:eastAsiaTheme="majorEastAsia"/>
          <w:color w:val="000000"/>
          <w:kern w:val="0"/>
          <w:sz w:val="32"/>
          <w:szCs w:val="32"/>
          <w:shd w:val="clear" w:color="auto" w:fill="FFFFFF"/>
        </w:rPr>
        <w:t>172.38</w:t>
      </w:r>
      <w:r>
        <w:rPr>
          <w:rFonts w:hint="eastAsia" w:cs="宋体" w:asciiTheme="majorEastAsia" w:hAnsiTheme="majorEastAsia" w:eastAsiaTheme="majorEastAsia"/>
          <w:color w:val="000000"/>
          <w:kern w:val="0"/>
          <w:sz w:val="32"/>
          <w:szCs w:val="32"/>
          <w:shd w:val="clear" w:color="auto" w:fill="FFFFFF"/>
        </w:rPr>
        <w:t>万元，占政府采购支出总额的</w:t>
      </w:r>
      <w:r>
        <w:rPr>
          <w:rFonts w:hint="eastAsia" w:cs="微软雅黑" w:asciiTheme="majorEastAsia" w:hAnsiTheme="majorEastAsia" w:eastAsiaTheme="majorEastAsia"/>
          <w:color w:val="000000"/>
          <w:kern w:val="0"/>
          <w:sz w:val="32"/>
          <w:szCs w:val="32"/>
          <w:shd w:val="clear" w:color="auto" w:fill="FFFFFF"/>
        </w:rPr>
        <w:t>100%</w:t>
      </w:r>
      <w:r>
        <w:rPr>
          <w:rFonts w:hint="eastAsia" w:cs="宋体" w:asciiTheme="majorEastAsia" w:hAnsiTheme="majorEastAsia" w:eastAsiaTheme="majorEastAsia"/>
          <w:color w:val="000000"/>
          <w:kern w:val="0"/>
          <w:sz w:val="32"/>
          <w:szCs w:val="32"/>
          <w:shd w:val="clear" w:color="auto" w:fill="FFFFFF"/>
        </w:rPr>
        <w:t>，其中：授予小微企业合同金额</w:t>
      </w:r>
      <w:r>
        <w:rPr>
          <w:rFonts w:hint="eastAsia" w:cs="微软雅黑" w:asciiTheme="majorEastAsia" w:hAnsiTheme="majorEastAsia" w:eastAsiaTheme="majorEastAsia"/>
          <w:color w:val="000000"/>
          <w:kern w:val="0"/>
          <w:sz w:val="32"/>
          <w:szCs w:val="32"/>
          <w:shd w:val="clear" w:color="auto" w:fill="FFFFFF"/>
        </w:rPr>
        <w:t>172.38</w:t>
      </w:r>
      <w:r>
        <w:rPr>
          <w:rFonts w:hint="eastAsia" w:cs="宋体" w:asciiTheme="majorEastAsia" w:hAnsiTheme="majorEastAsia" w:eastAsiaTheme="majorEastAsia"/>
          <w:color w:val="000000"/>
          <w:kern w:val="0"/>
          <w:sz w:val="32"/>
          <w:szCs w:val="32"/>
          <w:shd w:val="clear" w:color="auto" w:fill="FFFFFF"/>
        </w:rPr>
        <w:t>万元，占政府采购支出总额的</w:t>
      </w:r>
      <w:r>
        <w:rPr>
          <w:rFonts w:hint="eastAsia" w:cs="微软雅黑" w:asciiTheme="majorEastAsia" w:hAnsiTheme="majorEastAsia" w:eastAsiaTheme="majorEastAsia"/>
          <w:color w:val="000000"/>
          <w:kern w:val="0"/>
          <w:sz w:val="32"/>
          <w:szCs w:val="32"/>
          <w:shd w:val="clear" w:color="auto" w:fill="FFFFFF"/>
        </w:rPr>
        <w:t>100</w:t>
      </w:r>
      <w:r>
        <w:rPr>
          <w:rFonts w:hint="eastAsia" w:cs="宋体" w:asciiTheme="majorEastAsia" w:hAnsiTheme="majorEastAsia" w:eastAsiaTheme="majorEastAsia"/>
          <w:color w:val="000000"/>
          <w:kern w:val="0"/>
          <w:sz w:val="32"/>
          <w:szCs w:val="32"/>
          <w:shd w:val="clear" w:color="auto" w:fill="FFFFFF"/>
        </w:rPr>
        <w:t>%。</w:t>
      </w:r>
    </w:p>
    <w:p>
      <w:pPr>
        <w:widowControl/>
        <w:shd w:val="clear" w:color="auto" w:fill="FFFFFF"/>
        <w:ind w:firstLine="480" w:firstLineChars="150"/>
        <w:jc w:val="left"/>
        <w:rPr>
          <w:rFonts w:ascii="微软雅黑" w:hAnsi="微软雅黑" w:eastAsia="微软雅黑" w:cs="微软雅黑"/>
          <w:b/>
          <w:bCs/>
          <w:color w:val="000000"/>
          <w:kern w:val="0"/>
          <w:sz w:val="32"/>
          <w:szCs w:val="32"/>
          <w:shd w:val="clear" w:color="auto" w:fill="FFFFFF"/>
        </w:rPr>
      </w:pPr>
      <w:r>
        <w:rPr>
          <w:rFonts w:hint="eastAsia" w:ascii="微软雅黑" w:hAnsi="微软雅黑" w:eastAsia="微软雅黑" w:cs="微软雅黑"/>
          <w:b/>
          <w:bCs/>
          <w:color w:val="000000"/>
          <w:kern w:val="0"/>
          <w:sz w:val="32"/>
          <w:szCs w:val="32"/>
          <w:shd w:val="clear" w:color="auto" w:fill="FFFFFF"/>
        </w:rPr>
        <w:t>十二、国有资产占用情况</w:t>
      </w:r>
    </w:p>
    <w:p>
      <w:pPr>
        <w:widowControl/>
        <w:shd w:val="clear" w:color="auto" w:fill="FFFFFF"/>
        <w:ind w:firstLine="640"/>
        <w:jc w:val="left"/>
        <w:rPr>
          <w:rFonts w:cs="微软雅黑" w:asciiTheme="majorEastAsia" w:hAnsiTheme="majorEastAsia" w:eastAsiaTheme="majorEastAsia"/>
          <w:color w:val="000000"/>
          <w:szCs w:val="21"/>
        </w:rPr>
      </w:pPr>
      <w:r>
        <w:rPr>
          <w:rFonts w:hint="eastAsia" w:cs="宋体" w:asciiTheme="majorEastAsia" w:hAnsiTheme="majorEastAsia" w:eastAsiaTheme="majorEastAsia"/>
          <w:color w:val="000000"/>
          <w:kern w:val="0"/>
          <w:sz w:val="32"/>
          <w:szCs w:val="32"/>
          <w:shd w:val="clear" w:color="auto" w:fill="FFFFFF"/>
        </w:rPr>
        <w:t>截至2020年12月31日，本单位共有车辆</w:t>
      </w:r>
      <w:r>
        <w:rPr>
          <w:rFonts w:hint="eastAsia" w:cs="微软雅黑" w:asciiTheme="majorEastAsia" w:hAnsiTheme="majorEastAsia" w:eastAsiaTheme="majorEastAsia"/>
          <w:color w:val="000000"/>
          <w:kern w:val="0"/>
          <w:sz w:val="32"/>
          <w:szCs w:val="32"/>
          <w:shd w:val="clear" w:color="auto" w:fill="FFFFFF"/>
        </w:rPr>
        <w:t>8</w:t>
      </w:r>
      <w:r>
        <w:rPr>
          <w:rFonts w:hint="eastAsia" w:cs="宋体" w:asciiTheme="majorEastAsia" w:hAnsiTheme="majorEastAsia" w:eastAsiaTheme="majorEastAsia"/>
          <w:color w:val="000000"/>
          <w:kern w:val="0"/>
          <w:sz w:val="32"/>
          <w:szCs w:val="32"/>
          <w:shd w:val="clear" w:color="auto" w:fill="FFFFFF"/>
        </w:rPr>
        <w:t>辆，其中，领导干部用车</w:t>
      </w:r>
      <w:r>
        <w:rPr>
          <w:rFonts w:hint="eastAsia" w:cs="微软雅黑" w:asciiTheme="majorEastAsia" w:hAnsiTheme="majorEastAsia" w:eastAsiaTheme="majorEastAsia"/>
          <w:color w:val="000000"/>
          <w:kern w:val="0"/>
          <w:sz w:val="32"/>
          <w:szCs w:val="32"/>
          <w:shd w:val="clear" w:color="auto" w:fill="FFFFFF"/>
        </w:rPr>
        <w:t>0</w:t>
      </w:r>
      <w:r>
        <w:rPr>
          <w:rFonts w:hint="eastAsia" w:cs="宋体" w:asciiTheme="majorEastAsia" w:hAnsiTheme="majorEastAsia" w:eastAsiaTheme="majorEastAsia"/>
          <w:color w:val="000000"/>
          <w:kern w:val="0"/>
          <w:sz w:val="32"/>
          <w:szCs w:val="32"/>
          <w:shd w:val="clear" w:color="auto" w:fill="FFFFFF"/>
        </w:rPr>
        <w:t>辆、机要通信用车</w:t>
      </w:r>
      <w:r>
        <w:rPr>
          <w:rFonts w:hint="eastAsia" w:cs="微软雅黑" w:asciiTheme="majorEastAsia" w:hAnsiTheme="majorEastAsia" w:eastAsiaTheme="majorEastAsia"/>
          <w:color w:val="000000"/>
          <w:kern w:val="0"/>
          <w:sz w:val="32"/>
          <w:szCs w:val="32"/>
          <w:shd w:val="clear" w:color="auto" w:fill="FFFFFF"/>
        </w:rPr>
        <w:t>0</w:t>
      </w:r>
      <w:r>
        <w:rPr>
          <w:rFonts w:hint="eastAsia" w:cs="宋体" w:asciiTheme="majorEastAsia" w:hAnsiTheme="majorEastAsia" w:eastAsiaTheme="majorEastAsia"/>
          <w:color w:val="000000"/>
          <w:kern w:val="0"/>
          <w:sz w:val="32"/>
          <w:szCs w:val="32"/>
          <w:shd w:val="clear" w:color="auto" w:fill="FFFFFF"/>
        </w:rPr>
        <w:t>辆、应急保障用车</w:t>
      </w:r>
      <w:r>
        <w:rPr>
          <w:rFonts w:hint="eastAsia" w:cs="微软雅黑" w:asciiTheme="majorEastAsia" w:hAnsiTheme="majorEastAsia" w:eastAsiaTheme="majorEastAsia"/>
          <w:color w:val="000000"/>
          <w:kern w:val="0"/>
          <w:sz w:val="32"/>
          <w:szCs w:val="32"/>
          <w:shd w:val="clear" w:color="auto" w:fill="FFFFFF"/>
        </w:rPr>
        <w:t>0</w:t>
      </w:r>
      <w:r>
        <w:rPr>
          <w:rFonts w:hint="eastAsia" w:cs="宋体" w:asciiTheme="majorEastAsia" w:hAnsiTheme="majorEastAsia" w:eastAsiaTheme="majorEastAsia"/>
          <w:color w:val="000000"/>
          <w:kern w:val="0"/>
          <w:sz w:val="32"/>
          <w:szCs w:val="32"/>
          <w:shd w:val="clear" w:color="auto" w:fill="FFFFFF"/>
        </w:rPr>
        <w:t>辆、执法执勤用车</w:t>
      </w:r>
      <w:r>
        <w:rPr>
          <w:rFonts w:hint="eastAsia" w:cs="微软雅黑" w:asciiTheme="majorEastAsia" w:hAnsiTheme="majorEastAsia" w:eastAsiaTheme="majorEastAsia"/>
          <w:color w:val="000000"/>
          <w:kern w:val="0"/>
          <w:sz w:val="32"/>
          <w:szCs w:val="32"/>
          <w:shd w:val="clear" w:color="auto" w:fill="FFFFFF"/>
        </w:rPr>
        <w:t>4</w:t>
      </w:r>
      <w:r>
        <w:rPr>
          <w:rFonts w:hint="eastAsia" w:cs="宋体" w:asciiTheme="majorEastAsia" w:hAnsiTheme="majorEastAsia" w:eastAsiaTheme="majorEastAsia"/>
          <w:color w:val="000000"/>
          <w:kern w:val="0"/>
          <w:sz w:val="32"/>
          <w:szCs w:val="32"/>
          <w:shd w:val="clear" w:color="auto" w:fill="FFFFFF"/>
        </w:rPr>
        <w:t>辆、特种专业技术用车</w:t>
      </w:r>
      <w:r>
        <w:rPr>
          <w:rFonts w:hint="eastAsia" w:cs="微软雅黑" w:asciiTheme="majorEastAsia" w:hAnsiTheme="majorEastAsia" w:eastAsiaTheme="majorEastAsia"/>
          <w:color w:val="000000"/>
          <w:kern w:val="0"/>
          <w:sz w:val="32"/>
          <w:szCs w:val="32"/>
          <w:shd w:val="clear" w:color="auto" w:fill="FFFFFF"/>
        </w:rPr>
        <w:t>3</w:t>
      </w:r>
      <w:r>
        <w:rPr>
          <w:rFonts w:hint="eastAsia" w:cs="宋体" w:asciiTheme="majorEastAsia" w:hAnsiTheme="majorEastAsia" w:eastAsiaTheme="majorEastAsia"/>
          <w:color w:val="000000"/>
          <w:kern w:val="0"/>
          <w:sz w:val="32"/>
          <w:szCs w:val="32"/>
          <w:shd w:val="clear" w:color="auto" w:fill="FFFFFF"/>
        </w:rPr>
        <w:t>辆、离退休干部用车</w:t>
      </w:r>
      <w:r>
        <w:rPr>
          <w:rFonts w:hint="eastAsia" w:cs="微软雅黑" w:asciiTheme="majorEastAsia" w:hAnsiTheme="majorEastAsia" w:eastAsiaTheme="majorEastAsia"/>
          <w:color w:val="000000"/>
          <w:kern w:val="0"/>
          <w:sz w:val="32"/>
          <w:szCs w:val="32"/>
          <w:shd w:val="clear" w:color="auto" w:fill="FFFFFF"/>
        </w:rPr>
        <w:t>1</w:t>
      </w:r>
      <w:r>
        <w:rPr>
          <w:rFonts w:hint="eastAsia" w:cs="宋体" w:asciiTheme="majorEastAsia" w:hAnsiTheme="majorEastAsia" w:eastAsiaTheme="majorEastAsia"/>
          <w:color w:val="000000"/>
          <w:kern w:val="0"/>
          <w:sz w:val="32"/>
          <w:szCs w:val="32"/>
          <w:shd w:val="clear" w:color="auto" w:fill="FFFFFF"/>
        </w:rPr>
        <w:t>辆、一般公务用车</w:t>
      </w:r>
      <w:r>
        <w:rPr>
          <w:rFonts w:hint="eastAsia" w:cs="微软雅黑" w:asciiTheme="majorEastAsia" w:hAnsiTheme="majorEastAsia" w:eastAsiaTheme="majorEastAsia"/>
          <w:color w:val="000000"/>
          <w:kern w:val="0"/>
          <w:sz w:val="32"/>
          <w:szCs w:val="32"/>
          <w:shd w:val="clear" w:color="auto" w:fill="FFFFFF"/>
        </w:rPr>
        <w:t>0辆，</w:t>
      </w:r>
      <w:r>
        <w:rPr>
          <w:rFonts w:hint="eastAsia" w:cs="宋体" w:asciiTheme="majorEastAsia" w:hAnsiTheme="majorEastAsia" w:eastAsiaTheme="majorEastAsia"/>
          <w:color w:val="000000"/>
          <w:kern w:val="0"/>
          <w:sz w:val="32"/>
          <w:szCs w:val="32"/>
          <w:shd w:val="clear" w:color="auto" w:fill="FFFFFF"/>
        </w:rPr>
        <w:t>其他用车</w:t>
      </w:r>
      <w:r>
        <w:rPr>
          <w:rFonts w:hint="eastAsia" w:cs="微软雅黑" w:asciiTheme="majorEastAsia" w:hAnsiTheme="majorEastAsia" w:eastAsiaTheme="majorEastAsia"/>
          <w:color w:val="000000"/>
          <w:kern w:val="0"/>
          <w:sz w:val="32"/>
          <w:szCs w:val="32"/>
          <w:shd w:val="clear" w:color="auto" w:fill="FFFFFF"/>
        </w:rPr>
        <w:t>0</w:t>
      </w:r>
      <w:r>
        <w:rPr>
          <w:rFonts w:hint="eastAsia" w:cs="宋体" w:asciiTheme="majorEastAsia" w:hAnsiTheme="majorEastAsia" w:eastAsiaTheme="majorEastAsia"/>
          <w:color w:val="000000"/>
          <w:kern w:val="0"/>
          <w:sz w:val="32"/>
          <w:szCs w:val="32"/>
          <w:shd w:val="clear" w:color="auto" w:fill="FFFFFF"/>
        </w:rPr>
        <w:t>辆；单位价值50万元以上通用设备</w:t>
      </w:r>
      <w:r>
        <w:rPr>
          <w:rFonts w:hint="eastAsia" w:cs="微软雅黑" w:asciiTheme="majorEastAsia" w:hAnsiTheme="majorEastAsia" w:eastAsiaTheme="majorEastAsia"/>
          <w:color w:val="000000"/>
          <w:kern w:val="0"/>
          <w:sz w:val="32"/>
          <w:szCs w:val="32"/>
          <w:shd w:val="clear" w:color="auto" w:fill="FFFFFF"/>
        </w:rPr>
        <w:t>0</w:t>
      </w:r>
      <w:r>
        <w:rPr>
          <w:rFonts w:hint="eastAsia" w:cs="宋体" w:asciiTheme="majorEastAsia" w:hAnsiTheme="majorEastAsia" w:eastAsiaTheme="majorEastAsia"/>
          <w:color w:val="000000"/>
          <w:kern w:val="0"/>
          <w:sz w:val="32"/>
          <w:szCs w:val="32"/>
          <w:shd w:val="clear" w:color="auto" w:fill="FFFFFF"/>
        </w:rPr>
        <w:t>台（套）；单位价值100万元以上专用设备</w:t>
      </w:r>
      <w:r>
        <w:rPr>
          <w:rFonts w:hint="eastAsia" w:cs="微软雅黑" w:asciiTheme="majorEastAsia" w:hAnsiTheme="majorEastAsia" w:eastAsiaTheme="majorEastAsia"/>
          <w:color w:val="000000"/>
          <w:kern w:val="0"/>
          <w:sz w:val="32"/>
          <w:szCs w:val="32"/>
          <w:shd w:val="clear" w:color="auto" w:fill="FFFFFF"/>
        </w:rPr>
        <w:t>0</w:t>
      </w:r>
      <w:r>
        <w:rPr>
          <w:rFonts w:hint="eastAsia" w:cs="宋体" w:asciiTheme="majorEastAsia" w:hAnsiTheme="majorEastAsia" w:eastAsiaTheme="majorEastAsia"/>
          <w:color w:val="000000"/>
          <w:kern w:val="0"/>
          <w:sz w:val="32"/>
          <w:szCs w:val="32"/>
          <w:shd w:val="clear" w:color="auto" w:fill="FFFFFF"/>
        </w:rPr>
        <w:t>台（套）。</w:t>
      </w:r>
    </w:p>
    <w:p>
      <w:pPr>
        <w:pStyle w:val="5"/>
        <w:widowControl/>
        <w:shd w:val="clear" w:color="auto" w:fill="FFFFFF"/>
        <w:spacing w:beforeAutospacing="0" w:afterAutospacing="0"/>
        <w:rPr>
          <w:rFonts w:ascii="微软雅黑" w:hAnsi="微软雅黑" w:eastAsia="微软雅黑" w:cs="微软雅黑"/>
          <w:color w:val="000000"/>
          <w:sz w:val="21"/>
          <w:szCs w:val="21"/>
        </w:rPr>
      </w:pPr>
      <w:r>
        <w:rPr>
          <w:rFonts w:hint="eastAsia" w:ascii="微软雅黑" w:hAnsi="微软雅黑" w:eastAsia="微软雅黑" w:cs="微软雅黑"/>
          <w:b/>
          <w:bCs/>
          <w:color w:val="000000"/>
          <w:sz w:val="32"/>
          <w:szCs w:val="32"/>
          <w:shd w:val="clear" w:color="auto" w:fill="FFFFFF"/>
        </w:rPr>
        <w:t>　　十三、关于2020年度预算绩效情况说明</w:t>
      </w:r>
    </w:p>
    <w:p>
      <w:pPr>
        <w:pStyle w:val="5"/>
        <w:widowControl/>
        <w:shd w:val="clear" w:color="auto" w:fill="FFFFFF"/>
        <w:spacing w:beforeAutospacing="0" w:afterAutospacing="0"/>
        <w:ind w:firstLine="800"/>
        <w:rPr>
          <w:rFonts w:cs="微软雅黑" w:asciiTheme="majorEastAsia" w:hAnsiTheme="majorEastAsia" w:eastAsiaTheme="majorEastAsia"/>
          <w:color w:val="000000"/>
          <w:sz w:val="21"/>
          <w:szCs w:val="21"/>
        </w:rPr>
      </w:pPr>
      <w:r>
        <w:rPr>
          <w:rFonts w:hint="eastAsia" w:cs="微软雅黑" w:asciiTheme="majorEastAsia" w:hAnsiTheme="majorEastAsia" w:eastAsiaTheme="majorEastAsia"/>
          <w:color w:val="000000"/>
          <w:sz w:val="32"/>
          <w:szCs w:val="32"/>
          <w:shd w:val="clear" w:color="auto" w:fill="FFFFFF"/>
        </w:rPr>
        <w:t>（一）预算绩效管理工作开展情况</w:t>
      </w:r>
    </w:p>
    <w:p>
      <w:pPr>
        <w:widowControl/>
        <w:shd w:val="clear" w:color="auto" w:fill="FFFFFF"/>
        <w:ind w:firstLine="640"/>
        <w:jc w:val="left"/>
        <w:rPr>
          <w:rFonts w:cs="微软雅黑" w:asciiTheme="majorEastAsia" w:hAnsiTheme="majorEastAsia" w:eastAsiaTheme="majorEastAsia"/>
          <w:color w:val="000000"/>
          <w:szCs w:val="21"/>
        </w:rPr>
      </w:pPr>
      <w:r>
        <w:rPr>
          <w:rFonts w:hint="eastAsia" w:cs="宋体" w:asciiTheme="majorEastAsia" w:hAnsiTheme="majorEastAsia" w:eastAsiaTheme="majorEastAsia"/>
          <w:color w:val="000000"/>
          <w:kern w:val="0"/>
          <w:sz w:val="32"/>
          <w:szCs w:val="32"/>
          <w:shd w:val="clear" w:color="auto" w:fill="FFFFFF"/>
        </w:rPr>
        <w:t>根据预算绩效管理要求，我所组织对</w:t>
      </w:r>
      <w:r>
        <w:rPr>
          <w:rFonts w:hint="eastAsia" w:cs="微软雅黑" w:asciiTheme="majorEastAsia" w:hAnsiTheme="majorEastAsia" w:eastAsiaTheme="majorEastAsia"/>
          <w:color w:val="000000"/>
          <w:kern w:val="0"/>
          <w:sz w:val="32"/>
          <w:szCs w:val="32"/>
          <w:shd w:val="clear" w:color="auto" w:fill="FFFFFF"/>
        </w:rPr>
        <w:t>2020</w:t>
      </w:r>
      <w:r>
        <w:rPr>
          <w:rFonts w:hint="eastAsia" w:cs="宋体" w:asciiTheme="majorEastAsia" w:hAnsiTheme="majorEastAsia" w:eastAsiaTheme="majorEastAsia"/>
          <w:color w:val="000000"/>
          <w:kern w:val="0"/>
          <w:sz w:val="32"/>
          <w:szCs w:val="32"/>
          <w:shd w:val="clear" w:color="auto" w:fill="FFFFFF"/>
        </w:rPr>
        <w:t>年度一般公共预算整体支出全面开展绩效自评。组织对</w:t>
      </w:r>
      <w:r>
        <w:rPr>
          <w:rFonts w:hint="eastAsia" w:cs="微软雅黑" w:asciiTheme="majorEastAsia" w:hAnsiTheme="majorEastAsia" w:eastAsiaTheme="majorEastAsia"/>
          <w:color w:val="000000"/>
          <w:kern w:val="0"/>
          <w:sz w:val="32"/>
          <w:szCs w:val="32"/>
          <w:shd w:val="clear" w:color="auto" w:fill="FFFFFF"/>
        </w:rPr>
        <w:t>2020</w:t>
      </w:r>
      <w:r>
        <w:rPr>
          <w:rFonts w:hint="eastAsia" w:cs="宋体" w:asciiTheme="majorEastAsia" w:hAnsiTheme="majorEastAsia" w:eastAsiaTheme="majorEastAsia"/>
          <w:color w:val="000000"/>
          <w:kern w:val="0"/>
          <w:sz w:val="32"/>
          <w:szCs w:val="32"/>
          <w:shd w:val="clear" w:color="auto" w:fill="FFFFFF"/>
        </w:rPr>
        <w:t>年度中央对地方转移支付预算执行情况开展绩效自评。</w:t>
      </w:r>
    </w:p>
    <w:p>
      <w:pPr>
        <w:widowControl/>
        <w:shd w:val="clear" w:color="auto" w:fill="FFFFFF"/>
        <w:ind w:firstLine="640"/>
        <w:jc w:val="left"/>
        <w:rPr>
          <w:rFonts w:cs="微软雅黑" w:asciiTheme="majorEastAsia" w:hAnsiTheme="majorEastAsia" w:eastAsiaTheme="majorEastAsia"/>
          <w:color w:val="000000"/>
          <w:szCs w:val="21"/>
        </w:rPr>
      </w:pPr>
      <w:r>
        <w:rPr>
          <w:rFonts w:hint="eastAsia" w:cs="宋体" w:asciiTheme="majorEastAsia" w:hAnsiTheme="majorEastAsia" w:eastAsiaTheme="majorEastAsia"/>
          <w:color w:val="000000"/>
          <w:kern w:val="0"/>
          <w:sz w:val="32"/>
          <w:szCs w:val="32"/>
          <w:shd w:val="clear" w:color="auto" w:fill="FFFFFF"/>
        </w:rPr>
        <w:t>从评价情况来看，完成情况较好，主要表现为以下几个方面，一是项目立项程序完整、规范，设立符合相关政策文件要求及项目单位职责；二是项目设置了明确的绩效目标，并设置了相应的绩效指标；三是财务相关管理制度较健全，预算执行及时、有效；四是绩效目标得到较好的实现。</w:t>
      </w:r>
    </w:p>
    <w:p>
      <w:pPr>
        <w:widowControl/>
        <w:shd w:val="clear" w:color="auto" w:fill="FFFFFF"/>
        <w:spacing w:line="560" w:lineRule="atLeast"/>
        <w:ind w:firstLine="640"/>
        <w:jc w:val="left"/>
        <w:rPr>
          <w:rFonts w:cs="微软雅黑" w:asciiTheme="majorEastAsia" w:hAnsiTheme="majorEastAsia" w:eastAsiaTheme="majorEastAsia"/>
          <w:color w:val="000000"/>
          <w:szCs w:val="21"/>
        </w:rPr>
      </w:pPr>
      <w:r>
        <w:rPr>
          <w:rFonts w:hint="eastAsia" w:cs="微软雅黑" w:asciiTheme="majorEastAsia" w:hAnsiTheme="majorEastAsia" w:eastAsiaTheme="majorEastAsia"/>
          <w:color w:val="000000"/>
          <w:kern w:val="0"/>
          <w:sz w:val="32"/>
          <w:szCs w:val="32"/>
          <w:shd w:val="clear" w:color="auto" w:fill="FFFFFF"/>
        </w:rPr>
        <w:t>（二）预算绩效管理绩效目标</w:t>
      </w:r>
    </w:p>
    <w:p>
      <w:pPr>
        <w:widowControl/>
        <w:shd w:val="clear" w:color="auto" w:fill="FFFFFF"/>
        <w:spacing w:line="560" w:lineRule="atLeast"/>
        <w:ind w:firstLine="640"/>
        <w:jc w:val="left"/>
        <w:rPr>
          <w:rFonts w:cs="微软雅黑" w:asciiTheme="majorEastAsia" w:hAnsiTheme="majorEastAsia" w:eastAsiaTheme="majorEastAsia"/>
          <w:color w:val="000000"/>
          <w:szCs w:val="21"/>
        </w:rPr>
      </w:pPr>
      <w:r>
        <w:rPr>
          <w:rFonts w:hint="eastAsia" w:cs="宋体" w:asciiTheme="majorEastAsia" w:hAnsiTheme="majorEastAsia" w:eastAsiaTheme="majorEastAsia"/>
          <w:color w:val="000000"/>
          <w:kern w:val="0"/>
          <w:sz w:val="32"/>
          <w:szCs w:val="32"/>
          <w:shd w:val="clear" w:color="auto" w:fill="FFFFFF"/>
        </w:rPr>
        <w:t>坚持以习近平新时代中国特色社会主义思想为指导，深入学习贯彻习近平总书记重要讲话精神，全面落实中央、全省政法工作会议精神和厅局工作会议部署，坚持党的绝对领导、坚持以人民为中心的发展思想、坚持改革创新锐意进取，对标省厅局年度工作任务，瞄准场所“十四五”工作目标，提高政治站位，坚守安全底线，激发队伍活力，狠抓作风建设，确保“六无”目标实现，确保戒治水平不断提升。</w:t>
      </w:r>
    </w:p>
    <w:p>
      <w:pPr>
        <w:widowControl/>
        <w:shd w:val="clear" w:color="auto" w:fill="FFFFFF"/>
        <w:spacing w:line="560" w:lineRule="atLeast"/>
        <w:ind w:firstLine="640"/>
        <w:jc w:val="left"/>
        <w:rPr>
          <w:rFonts w:cs="微软雅黑" w:asciiTheme="majorEastAsia" w:hAnsiTheme="majorEastAsia" w:eastAsiaTheme="majorEastAsia"/>
          <w:color w:val="000000"/>
          <w:szCs w:val="21"/>
        </w:rPr>
      </w:pPr>
      <w:r>
        <w:rPr>
          <w:rFonts w:hint="eastAsia" w:cs="微软雅黑" w:asciiTheme="majorEastAsia" w:hAnsiTheme="majorEastAsia" w:eastAsiaTheme="majorEastAsia"/>
          <w:color w:val="000000"/>
          <w:kern w:val="0"/>
          <w:sz w:val="32"/>
          <w:szCs w:val="32"/>
          <w:shd w:val="clear" w:color="auto" w:fill="FFFFFF"/>
        </w:rPr>
        <w:t>（三）预算绩效管理绩效评价报告</w:t>
      </w:r>
    </w:p>
    <w:p>
      <w:pPr>
        <w:widowControl/>
        <w:shd w:val="clear" w:color="auto" w:fill="FFFFFF"/>
        <w:spacing w:line="560" w:lineRule="atLeast"/>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2020年，我所面对突如其来的新冠肺炎疫情，认真贯彻落实上级决策部署，坚守“三防一安全”底线，全面落实“六稳”“六保”工作目标，围绕攻坚季三大任务，收官季四大创建验收，齐心协力、众志成城，奋力夺取疫情防控和场所稳定发展“双胜利”，切实完成了全年目标任务。</w:t>
      </w:r>
    </w:p>
    <w:p>
      <w:pPr>
        <w:widowControl/>
        <w:shd w:val="clear" w:color="auto" w:fill="FFFFFF"/>
        <w:spacing w:line="560" w:lineRule="atLeast"/>
        <w:ind w:firstLine="640"/>
        <w:jc w:val="left"/>
        <w:rPr>
          <w:rFonts w:cs="宋体" w:asciiTheme="majorEastAsia" w:hAnsiTheme="majorEastAsia" w:eastAsiaTheme="majorEastAsia"/>
          <w:color w:val="000000"/>
          <w:kern w:val="0"/>
          <w:sz w:val="32"/>
          <w:szCs w:val="32"/>
          <w:shd w:val="clear" w:color="auto" w:fill="FFFFFF"/>
        </w:rPr>
      </w:pPr>
      <w:r>
        <w:rPr>
          <w:rFonts w:hint="eastAsia" w:cs="宋体" w:asciiTheme="majorEastAsia" w:hAnsiTheme="majorEastAsia" w:eastAsiaTheme="majorEastAsia"/>
          <w:color w:val="000000"/>
          <w:kern w:val="0"/>
          <w:sz w:val="32"/>
          <w:szCs w:val="32"/>
          <w:shd w:val="clear" w:color="auto" w:fill="FFFFFF"/>
        </w:rPr>
        <w:t>我所对照湘财绩〔</w:t>
      </w:r>
      <w:r>
        <w:rPr>
          <w:rFonts w:hint="eastAsia" w:cs="微软雅黑" w:asciiTheme="majorEastAsia" w:hAnsiTheme="majorEastAsia" w:eastAsiaTheme="majorEastAsia"/>
          <w:color w:val="000000"/>
          <w:kern w:val="0"/>
          <w:sz w:val="32"/>
          <w:szCs w:val="32"/>
          <w:shd w:val="clear" w:color="auto" w:fill="FFFFFF"/>
        </w:rPr>
        <w:t>2020</w:t>
      </w:r>
      <w:r>
        <w:rPr>
          <w:rFonts w:hint="eastAsia" w:cs="宋体" w:asciiTheme="majorEastAsia" w:hAnsiTheme="majorEastAsia" w:eastAsiaTheme="majorEastAsia"/>
          <w:color w:val="000000"/>
          <w:kern w:val="0"/>
          <w:sz w:val="32"/>
          <w:szCs w:val="32"/>
          <w:shd w:val="clear" w:color="auto" w:fill="FFFFFF"/>
        </w:rPr>
        <w:t>〕</w:t>
      </w:r>
      <w:r>
        <w:rPr>
          <w:rFonts w:hint="eastAsia" w:cs="微软雅黑" w:asciiTheme="majorEastAsia" w:hAnsiTheme="majorEastAsia" w:eastAsiaTheme="majorEastAsia"/>
          <w:color w:val="000000"/>
          <w:kern w:val="0"/>
          <w:sz w:val="32"/>
          <w:szCs w:val="32"/>
          <w:shd w:val="clear" w:color="auto" w:fill="FFFFFF"/>
        </w:rPr>
        <w:t>4</w:t>
      </w:r>
      <w:r>
        <w:rPr>
          <w:rFonts w:hint="eastAsia" w:cs="宋体" w:asciiTheme="majorEastAsia" w:hAnsiTheme="majorEastAsia" w:eastAsiaTheme="majorEastAsia"/>
          <w:color w:val="000000"/>
          <w:kern w:val="0"/>
          <w:sz w:val="32"/>
          <w:szCs w:val="32"/>
          <w:shd w:val="clear" w:color="auto" w:fill="FFFFFF"/>
        </w:rPr>
        <w:t>号文件规定的考核指标，从预算配置、预算执行、预算管理、履职效益等方面对</w:t>
      </w:r>
      <w:r>
        <w:rPr>
          <w:rFonts w:hint="eastAsia" w:cs="微软雅黑" w:asciiTheme="majorEastAsia" w:hAnsiTheme="majorEastAsia" w:eastAsiaTheme="majorEastAsia"/>
          <w:color w:val="000000"/>
          <w:kern w:val="0"/>
          <w:sz w:val="32"/>
          <w:szCs w:val="32"/>
          <w:shd w:val="clear" w:color="auto" w:fill="FFFFFF"/>
        </w:rPr>
        <w:t>2020</w:t>
      </w:r>
      <w:r>
        <w:rPr>
          <w:rFonts w:hint="eastAsia" w:cs="宋体" w:asciiTheme="majorEastAsia" w:hAnsiTheme="majorEastAsia" w:eastAsiaTheme="majorEastAsia"/>
          <w:color w:val="000000"/>
          <w:kern w:val="0"/>
          <w:sz w:val="32"/>
          <w:szCs w:val="32"/>
          <w:shd w:val="clear" w:color="auto" w:fill="FFFFFF"/>
        </w:rPr>
        <w:t>年单位整体支出绩效开展了评价，自评得分</w:t>
      </w:r>
      <w:r>
        <w:rPr>
          <w:rFonts w:hint="eastAsia" w:cs="微软雅黑" w:asciiTheme="majorEastAsia" w:hAnsiTheme="majorEastAsia" w:eastAsiaTheme="majorEastAsia"/>
          <w:color w:val="000000"/>
          <w:kern w:val="0"/>
          <w:sz w:val="32"/>
          <w:szCs w:val="32"/>
          <w:shd w:val="clear" w:color="auto" w:fill="FFFFFF"/>
        </w:rPr>
        <w:t>97.35</w:t>
      </w:r>
      <w:r>
        <w:rPr>
          <w:rFonts w:hint="eastAsia" w:cs="宋体" w:asciiTheme="majorEastAsia" w:hAnsiTheme="majorEastAsia" w:eastAsiaTheme="majorEastAsia"/>
          <w:color w:val="000000"/>
          <w:kern w:val="0"/>
          <w:sz w:val="32"/>
          <w:szCs w:val="32"/>
          <w:shd w:val="clear" w:color="auto" w:fill="FFFFFF"/>
        </w:rPr>
        <w:t>分。</w:t>
      </w:r>
    </w:p>
    <w:p>
      <w:pPr>
        <w:widowControl/>
        <w:shd w:val="clear" w:color="auto" w:fill="FFFFFF"/>
        <w:spacing w:line="560" w:lineRule="atLeast"/>
        <w:ind w:firstLine="640"/>
        <w:jc w:val="left"/>
        <w:rPr>
          <w:rFonts w:ascii="宋体" w:hAnsi="宋体" w:eastAsia="宋体" w:cs="宋体"/>
          <w:color w:val="000000"/>
          <w:kern w:val="0"/>
          <w:sz w:val="32"/>
          <w:szCs w:val="32"/>
          <w:shd w:val="clear" w:color="auto" w:fill="FFFFFF"/>
        </w:rPr>
      </w:pPr>
    </w:p>
    <w:p>
      <w:pPr>
        <w:widowControl/>
        <w:shd w:val="clear" w:color="auto" w:fill="FFFFFF"/>
        <w:spacing w:line="560" w:lineRule="atLeast"/>
        <w:ind w:firstLine="640"/>
        <w:jc w:val="left"/>
        <w:rPr>
          <w:rFonts w:ascii="宋体" w:hAnsi="宋体" w:eastAsia="宋体" w:cs="宋体"/>
          <w:color w:val="000000"/>
          <w:kern w:val="0"/>
          <w:sz w:val="32"/>
          <w:szCs w:val="32"/>
          <w:shd w:val="clear" w:color="auto" w:fill="FFFFFF"/>
        </w:rPr>
      </w:pPr>
    </w:p>
    <w:p>
      <w:pPr>
        <w:widowControl/>
        <w:shd w:val="clear" w:color="auto" w:fill="FFFFFF"/>
        <w:spacing w:line="560" w:lineRule="atLeast"/>
        <w:ind w:firstLine="640"/>
        <w:jc w:val="left"/>
        <w:rPr>
          <w:rFonts w:ascii="宋体" w:hAnsi="宋体" w:eastAsia="宋体" w:cs="宋体"/>
          <w:color w:val="000000"/>
          <w:kern w:val="0"/>
          <w:sz w:val="32"/>
          <w:szCs w:val="32"/>
          <w:shd w:val="clear" w:color="auto" w:fill="FFFFFF"/>
        </w:rPr>
      </w:pPr>
    </w:p>
    <w:p>
      <w:pPr>
        <w:widowControl/>
        <w:shd w:val="clear" w:color="auto" w:fill="FFFFFF"/>
        <w:spacing w:line="560" w:lineRule="atLeast"/>
        <w:ind w:firstLine="640"/>
        <w:jc w:val="left"/>
        <w:rPr>
          <w:rFonts w:ascii="宋体" w:hAnsi="宋体" w:eastAsia="宋体" w:cs="宋体"/>
          <w:color w:val="000000"/>
          <w:kern w:val="0"/>
          <w:sz w:val="32"/>
          <w:szCs w:val="32"/>
          <w:shd w:val="clear" w:color="auto" w:fill="FFFFFF"/>
        </w:rPr>
      </w:pPr>
    </w:p>
    <w:p>
      <w:pPr>
        <w:widowControl/>
        <w:shd w:val="clear" w:color="auto" w:fill="FFFFFF"/>
        <w:spacing w:line="560" w:lineRule="atLeast"/>
        <w:ind w:firstLine="640"/>
        <w:jc w:val="left"/>
        <w:rPr>
          <w:rFonts w:ascii="宋体" w:hAnsi="宋体" w:eastAsia="宋体" w:cs="宋体"/>
          <w:color w:val="000000"/>
          <w:kern w:val="0"/>
          <w:sz w:val="32"/>
          <w:szCs w:val="32"/>
          <w:shd w:val="clear" w:color="auto" w:fill="FFFFFF"/>
        </w:rPr>
      </w:pPr>
    </w:p>
    <w:p>
      <w:pPr>
        <w:widowControl/>
        <w:shd w:val="clear" w:color="auto" w:fill="FFFFFF"/>
        <w:spacing w:line="560" w:lineRule="atLeast"/>
        <w:ind w:firstLine="640"/>
        <w:jc w:val="left"/>
        <w:rPr>
          <w:rFonts w:ascii="宋体" w:hAnsi="宋体" w:eastAsia="宋体" w:cs="宋体"/>
          <w:color w:val="000000"/>
          <w:kern w:val="0"/>
          <w:sz w:val="32"/>
          <w:szCs w:val="32"/>
          <w:shd w:val="clear" w:color="auto" w:fill="FFFFFF"/>
        </w:rPr>
      </w:pPr>
    </w:p>
    <w:p>
      <w:pPr>
        <w:widowControl/>
        <w:shd w:val="clear" w:color="auto" w:fill="FFFFFF"/>
        <w:spacing w:line="560" w:lineRule="atLeast"/>
        <w:ind w:firstLine="640"/>
        <w:jc w:val="left"/>
        <w:rPr>
          <w:rFonts w:ascii="宋体" w:hAnsi="宋体" w:eastAsia="宋体" w:cs="宋体"/>
          <w:color w:val="000000"/>
          <w:kern w:val="0"/>
          <w:sz w:val="32"/>
          <w:szCs w:val="32"/>
          <w:shd w:val="clear" w:color="auto" w:fill="FFFFFF"/>
        </w:rPr>
      </w:pPr>
    </w:p>
    <w:p>
      <w:pPr>
        <w:widowControl/>
        <w:shd w:val="clear" w:color="auto" w:fill="FFFFFF"/>
        <w:spacing w:line="560" w:lineRule="atLeast"/>
        <w:ind w:firstLine="640"/>
        <w:jc w:val="left"/>
        <w:rPr>
          <w:rFonts w:ascii="宋体" w:hAnsi="宋体" w:eastAsia="宋体" w:cs="宋体"/>
          <w:color w:val="000000"/>
          <w:kern w:val="0"/>
          <w:sz w:val="32"/>
          <w:szCs w:val="32"/>
          <w:shd w:val="clear" w:color="auto" w:fill="FFFFFF"/>
        </w:rPr>
      </w:pPr>
    </w:p>
    <w:p>
      <w:pPr>
        <w:widowControl/>
        <w:shd w:val="clear" w:color="auto" w:fill="FFFFFF"/>
        <w:spacing w:line="560" w:lineRule="atLeast"/>
        <w:jc w:val="left"/>
        <w:rPr>
          <w:rFonts w:ascii="微软雅黑" w:hAnsi="微软雅黑" w:eastAsia="微软雅黑" w:cs="微软雅黑"/>
          <w:color w:val="000000"/>
          <w:szCs w:val="21"/>
        </w:rPr>
      </w:pPr>
    </w:p>
    <w:p>
      <w:pPr>
        <w:pStyle w:val="5"/>
        <w:widowControl/>
        <w:shd w:val="clear" w:color="auto" w:fill="FFFFFF"/>
        <w:spacing w:beforeAutospacing="0" w:afterAutospacing="0"/>
        <w:jc w:val="center"/>
        <w:rPr>
          <w:rFonts w:ascii="微软雅黑" w:hAnsi="微软雅黑" w:eastAsia="微软雅黑" w:cs="微软雅黑"/>
          <w:color w:val="000000"/>
          <w:sz w:val="32"/>
          <w:szCs w:val="21"/>
        </w:rPr>
      </w:pPr>
      <w:r>
        <w:rPr>
          <w:rFonts w:hint="eastAsia" w:ascii="微软雅黑" w:hAnsi="微软雅黑" w:eastAsia="微软雅黑" w:cs="微软雅黑"/>
          <w:b/>
          <w:bCs/>
          <w:color w:val="000000"/>
          <w:sz w:val="52"/>
          <w:szCs w:val="36"/>
          <w:shd w:val="clear" w:color="auto" w:fill="FFFFFF"/>
        </w:rPr>
        <w:t>第四部分</w:t>
      </w:r>
    </w:p>
    <w:p>
      <w:pPr>
        <w:widowControl/>
        <w:shd w:val="clear" w:color="auto" w:fill="FFFFFF"/>
        <w:jc w:val="center"/>
        <w:rPr>
          <w:rFonts w:ascii="微软雅黑" w:hAnsi="微软雅黑" w:eastAsia="微软雅黑" w:cs="微软雅黑"/>
          <w:color w:val="000000"/>
          <w:sz w:val="32"/>
          <w:szCs w:val="21"/>
        </w:rPr>
      </w:pPr>
      <w:r>
        <w:rPr>
          <w:rFonts w:hint="eastAsia" w:ascii="微软雅黑" w:hAnsi="微软雅黑" w:eastAsia="微软雅黑" w:cs="微软雅黑"/>
          <w:b/>
          <w:bCs/>
          <w:color w:val="000000"/>
          <w:kern w:val="0"/>
          <w:sz w:val="52"/>
          <w:szCs w:val="36"/>
          <w:shd w:val="clear" w:color="auto" w:fill="FFFFFF"/>
        </w:rPr>
        <w:t> </w:t>
      </w:r>
    </w:p>
    <w:p>
      <w:pPr>
        <w:widowControl/>
        <w:shd w:val="clear" w:color="auto" w:fill="FFFFFF"/>
        <w:jc w:val="center"/>
        <w:rPr>
          <w:rFonts w:ascii="微软雅黑" w:hAnsi="微软雅黑" w:eastAsia="微软雅黑" w:cs="微软雅黑"/>
          <w:b/>
          <w:bCs/>
          <w:color w:val="000000"/>
          <w:kern w:val="0"/>
          <w:sz w:val="52"/>
          <w:szCs w:val="36"/>
          <w:shd w:val="clear" w:color="auto" w:fill="FFFFFF"/>
        </w:rPr>
      </w:pPr>
      <w:r>
        <w:rPr>
          <w:rFonts w:hint="eastAsia" w:ascii="微软雅黑" w:hAnsi="微软雅黑" w:eastAsia="微软雅黑" w:cs="微软雅黑"/>
          <w:b/>
          <w:bCs/>
          <w:color w:val="000000"/>
          <w:kern w:val="0"/>
          <w:sz w:val="52"/>
          <w:szCs w:val="36"/>
          <w:shd w:val="clear" w:color="auto" w:fill="FFFFFF"/>
        </w:rPr>
        <w:t>名词解释</w:t>
      </w:r>
    </w:p>
    <w:p>
      <w:pPr>
        <w:widowControl/>
        <w:shd w:val="clear" w:color="auto" w:fill="FFFFFF"/>
        <w:jc w:val="center"/>
        <w:rPr>
          <w:rFonts w:ascii="微软雅黑" w:hAnsi="微软雅黑" w:eastAsia="微软雅黑" w:cs="微软雅黑"/>
          <w:b/>
          <w:bCs/>
          <w:color w:val="000000"/>
          <w:kern w:val="0"/>
          <w:sz w:val="36"/>
          <w:szCs w:val="36"/>
          <w:shd w:val="clear" w:color="auto" w:fill="FFFFFF"/>
        </w:rPr>
      </w:pPr>
    </w:p>
    <w:p>
      <w:pPr>
        <w:widowControl/>
        <w:shd w:val="clear" w:color="auto" w:fill="FFFFFF"/>
        <w:jc w:val="center"/>
        <w:rPr>
          <w:rFonts w:ascii="微软雅黑" w:hAnsi="微软雅黑" w:eastAsia="微软雅黑" w:cs="微软雅黑"/>
          <w:b/>
          <w:bCs/>
          <w:color w:val="000000"/>
          <w:kern w:val="0"/>
          <w:sz w:val="36"/>
          <w:szCs w:val="36"/>
          <w:shd w:val="clear" w:color="auto" w:fill="FFFFFF"/>
        </w:rPr>
      </w:pPr>
    </w:p>
    <w:p>
      <w:pPr>
        <w:widowControl/>
        <w:shd w:val="clear" w:color="auto" w:fill="FFFFFF"/>
        <w:jc w:val="center"/>
        <w:rPr>
          <w:rFonts w:ascii="微软雅黑" w:hAnsi="微软雅黑" w:eastAsia="微软雅黑" w:cs="微软雅黑"/>
          <w:b/>
          <w:bCs/>
          <w:color w:val="000000"/>
          <w:kern w:val="0"/>
          <w:sz w:val="36"/>
          <w:szCs w:val="36"/>
          <w:shd w:val="clear" w:color="auto" w:fill="FFFFFF"/>
        </w:rPr>
      </w:pPr>
    </w:p>
    <w:p>
      <w:pPr>
        <w:widowControl/>
        <w:shd w:val="clear" w:color="auto" w:fill="FFFFFF"/>
        <w:jc w:val="center"/>
        <w:rPr>
          <w:rFonts w:ascii="微软雅黑" w:hAnsi="微软雅黑" w:eastAsia="微软雅黑" w:cs="微软雅黑"/>
          <w:b/>
          <w:bCs/>
          <w:color w:val="000000"/>
          <w:kern w:val="0"/>
          <w:sz w:val="36"/>
          <w:szCs w:val="36"/>
          <w:shd w:val="clear" w:color="auto" w:fill="FFFFFF"/>
        </w:rPr>
      </w:pPr>
    </w:p>
    <w:p>
      <w:pPr>
        <w:widowControl/>
        <w:shd w:val="clear" w:color="auto" w:fill="FFFFFF"/>
        <w:jc w:val="center"/>
        <w:rPr>
          <w:rFonts w:ascii="微软雅黑" w:hAnsi="微软雅黑" w:eastAsia="微软雅黑" w:cs="微软雅黑"/>
          <w:b/>
          <w:bCs/>
          <w:color w:val="000000"/>
          <w:kern w:val="0"/>
          <w:sz w:val="36"/>
          <w:szCs w:val="36"/>
          <w:shd w:val="clear" w:color="auto" w:fill="FFFFFF"/>
        </w:rPr>
      </w:pPr>
    </w:p>
    <w:p>
      <w:pPr>
        <w:widowControl/>
        <w:shd w:val="clear" w:color="auto" w:fill="FFFFFF"/>
        <w:jc w:val="center"/>
        <w:rPr>
          <w:rFonts w:ascii="微软雅黑" w:hAnsi="微软雅黑" w:eastAsia="微软雅黑" w:cs="微软雅黑"/>
          <w:b/>
          <w:bCs/>
          <w:color w:val="000000"/>
          <w:kern w:val="0"/>
          <w:sz w:val="36"/>
          <w:szCs w:val="36"/>
          <w:shd w:val="clear" w:color="auto" w:fill="FFFFFF"/>
        </w:rPr>
      </w:pPr>
    </w:p>
    <w:p>
      <w:pPr>
        <w:widowControl/>
        <w:shd w:val="clear" w:color="auto" w:fill="FFFFFF"/>
        <w:jc w:val="center"/>
        <w:rPr>
          <w:rFonts w:ascii="微软雅黑" w:hAnsi="微软雅黑" w:eastAsia="微软雅黑" w:cs="微软雅黑"/>
          <w:b/>
          <w:bCs/>
          <w:color w:val="000000"/>
          <w:kern w:val="0"/>
          <w:sz w:val="36"/>
          <w:szCs w:val="36"/>
          <w:shd w:val="clear" w:color="auto" w:fill="FFFFFF"/>
        </w:rPr>
      </w:pPr>
    </w:p>
    <w:p>
      <w:pPr>
        <w:widowControl/>
        <w:shd w:val="clear" w:color="auto" w:fill="FFFFFF"/>
        <w:jc w:val="center"/>
        <w:rPr>
          <w:rFonts w:ascii="微软雅黑" w:hAnsi="微软雅黑" w:eastAsia="微软雅黑" w:cs="微软雅黑"/>
          <w:b/>
          <w:bCs/>
          <w:color w:val="000000"/>
          <w:kern w:val="0"/>
          <w:sz w:val="36"/>
          <w:szCs w:val="36"/>
          <w:shd w:val="clear" w:color="auto" w:fill="FFFFFF"/>
        </w:rPr>
      </w:pPr>
    </w:p>
    <w:p>
      <w:pPr>
        <w:widowControl/>
        <w:shd w:val="clear" w:color="auto" w:fill="FFFFFF"/>
        <w:jc w:val="center"/>
        <w:rPr>
          <w:rFonts w:ascii="微软雅黑" w:hAnsi="微软雅黑" w:eastAsia="微软雅黑" w:cs="微软雅黑"/>
          <w:b/>
          <w:bCs/>
          <w:color w:val="000000"/>
          <w:kern w:val="0"/>
          <w:sz w:val="36"/>
          <w:szCs w:val="36"/>
          <w:shd w:val="clear" w:color="auto" w:fill="FFFFFF"/>
        </w:rPr>
      </w:pPr>
    </w:p>
    <w:p>
      <w:pPr>
        <w:widowControl/>
        <w:shd w:val="clear" w:color="auto" w:fill="FFFFFF"/>
        <w:jc w:val="center"/>
        <w:rPr>
          <w:rFonts w:ascii="微软雅黑" w:hAnsi="微软雅黑" w:eastAsia="微软雅黑" w:cs="微软雅黑"/>
          <w:b/>
          <w:bCs/>
          <w:color w:val="000000"/>
          <w:kern w:val="0"/>
          <w:sz w:val="36"/>
          <w:szCs w:val="36"/>
          <w:shd w:val="clear" w:color="auto" w:fill="FFFFFF"/>
        </w:rPr>
      </w:pPr>
    </w:p>
    <w:p>
      <w:pPr>
        <w:widowControl/>
        <w:shd w:val="clear" w:color="auto" w:fill="FFFFFF"/>
        <w:jc w:val="center"/>
        <w:rPr>
          <w:rFonts w:hint="eastAsia" w:ascii="微软雅黑" w:hAnsi="微软雅黑" w:eastAsia="微软雅黑" w:cs="微软雅黑"/>
          <w:color w:val="000000"/>
          <w:szCs w:val="21"/>
        </w:rPr>
      </w:pPr>
    </w:p>
    <w:p>
      <w:pPr>
        <w:widowControl/>
        <w:shd w:val="clear" w:color="auto" w:fill="FFFFFF"/>
        <w:jc w:val="center"/>
        <w:rPr>
          <w:rFonts w:hint="eastAsia" w:ascii="微软雅黑" w:hAnsi="微软雅黑" w:eastAsia="微软雅黑" w:cs="微软雅黑"/>
          <w:color w:val="000000"/>
          <w:szCs w:val="21"/>
        </w:rPr>
      </w:pPr>
    </w:p>
    <w:p>
      <w:pPr>
        <w:widowControl/>
        <w:shd w:val="clear" w:color="auto" w:fill="FFFFFF"/>
        <w:jc w:val="center"/>
        <w:rPr>
          <w:rFonts w:ascii="微软雅黑" w:hAnsi="微软雅黑" w:eastAsia="微软雅黑" w:cs="微软雅黑"/>
          <w:color w:val="000000"/>
          <w:szCs w:val="21"/>
        </w:rPr>
      </w:pPr>
    </w:p>
    <w:p>
      <w:pPr>
        <w:widowControl/>
        <w:shd w:val="clear" w:color="auto" w:fill="FFFFFF"/>
        <w:jc w:val="left"/>
        <w:rPr>
          <w:rFonts w:ascii="微软雅黑" w:hAnsi="微软雅黑" w:eastAsia="微软雅黑" w:cs="微软雅黑"/>
          <w:color w:val="000000"/>
          <w:szCs w:val="21"/>
        </w:rPr>
      </w:pPr>
    </w:p>
    <w:p>
      <w:pPr>
        <w:widowControl/>
        <w:shd w:val="clear" w:color="auto" w:fill="FFFFFF"/>
        <w:ind w:firstLine="627"/>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一、财政拨款收入</w:t>
      </w:r>
      <w:r>
        <w:rPr>
          <w:rFonts w:hint="eastAsia" w:ascii="微软雅黑" w:hAnsi="微软雅黑" w:eastAsia="微软雅黑" w:cs="微软雅黑"/>
          <w:color w:val="000000"/>
          <w:kern w:val="0"/>
          <w:sz w:val="32"/>
          <w:szCs w:val="32"/>
          <w:shd w:val="clear" w:color="auto" w:fill="FFFFFF"/>
        </w:rPr>
        <w:t>：指中央、省级财政当年拨付的资金。</w:t>
      </w:r>
      <w:r>
        <w:rPr>
          <w:rFonts w:hint="eastAsia" w:ascii="微软雅黑" w:hAnsi="微软雅黑" w:eastAsia="微软雅黑" w:cs="微软雅黑"/>
          <w:color w:val="000000"/>
          <w:kern w:val="0"/>
          <w:szCs w:val="21"/>
          <w:shd w:val="clear" w:color="auto" w:fill="FFFFFF"/>
        </w:rPr>
        <w:t> </w:t>
      </w:r>
    </w:p>
    <w:p>
      <w:pPr>
        <w:widowControl/>
        <w:shd w:val="clear" w:color="auto" w:fill="FFFFFF"/>
        <w:ind w:firstLine="640" w:firstLineChars="20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二、其他收入</w:t>
      </w:r>
      <w:r>
        <w:rPr>
          <w:rFonts w:hint="eastAsia" w:ascii="微软雅黑" w:hAnsi="微软雅黑" w:eastAsia="微软雅黑" w:cs="微软雅黑"/>
          <w:color w:val="000000"/>
          <w:kern w:val="0"/>
          <w:sz w:val="32"/>
          <w:szCs w:val="32"/>
          <w:shd w:val="clear" w:color="auto" w:fill="FFFFFF"/>
        </w:rPr>
        <w:t>：指除上述“财政拨款收入”、“事业收入”、“经营收入”等以外的收入。</w:t>
      </w:r>
    </w:p>
    <w:p>
      <w:pPr>
        <w:widowControl/>
        <w:shd w:val="clear" w:color="auto" w:fill="FFFFFF"/>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　　三、年初结转和结余</w:t>
      </w:r>
      <w:r>
        <w:rPr>
          <w:rFonts w:hint="eastAsia" w:ascii="微软雅黑" w:hAnsi="微软雅黑" w:eastAsia="微软雅黑" w:cs="微软雅黑"/>
          <w:color w:val="000000"/>
          <w:kern w:val="0"/>
          <w:sz w:val="32"/>
          <w:szCs w:val="32"/>
          <w:shd w:val="clear" w:color="auto" w:fill="FFFFFF"/>
        </w:rPr>
        <w:t>：指以前年度尚未完成、结转到本年按有关规定继续使用的资金。</w:t>
      </w:r>
    </w:p>
    <w:p>
      <w:pPr>
        <w:widowControl/>
        <w:shd w:val="clear" w:color="auto" w:fill="FFFFFF"/>
        <w:ind w:firstLine="640" w:firstLineChars="20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四、公共安全支出（类）强制隔离戒毒（款）行政运行（项）：</w:t>
      </w:r>
      <w:r>
        <w:rPr>
          <w:rFonts w:hint="eastAsia" w:ascii="微软雅黑" w:hAnsi="微软雅黑" w:eastAsia="微软雅黑" w:cs="微软雅黑"/>
          <w:color w:val="000000"/>
          <w:kern w:val="0"/>
          <w:sz w:val="32"/>
          <w:szCs w:val="32"/>
          <w:shd w:val="clear" w:color="auto" w:fill="FFFFFF"/>
        </w:rPr>
        <w:t>反映行政单位（包括实行公务员管理的事业单位）的基本支出。</w:t>
      </w:r>
    </w:p>
    <w:p>
      <w:pPr>
        <w:widowControl/>
        <w:shd w:val="clear" w:color="auto" w:fill="FFFFFF"/>
        <w:ind w:firstLine="64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五、公共安全支出（类）强制隔离戒毒（款）一般行政管理事务（项）：</w:t>
      </w:r>
      <w:r>
        <w:rPr>
          <w:rFonts w:hint="eastAsia" w:ascii="微软雅黑" w:hAnsi="微软雅黑" w:eastAsia="微软雅黑" w:cs="微软雅黑"/>
          <w:color w:val="000000"/>
          <w:kern w:val="0"/>
          <w:sz w:val="32"/>
          <w:szCs w:val="32"/>
          <w:shd w:val="clear" w:color="auto" w:fill="FFFFFF"/>
        </w:rPr>
        <w:t>反映行政单位（包括实行公务员管理的事业单位）未单独设置项级科目的其他项目支出。</w:t>
      </w:r>
    </w:p>
    <w:p>
      <w:pPr>
        <w:widowControl/>
        <w:shd w:val="clear" w:color="auto" w:fill="FFFFFF"/>
        <w:ind w:firstLine="66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六、公共安全支出（类）强制隔离戒毒（款）所政设施建设（项）：</w:t>
      </w:r>
      <w:r>
        <w:rPr>
          <w:rFonts w:hint="eastAsia" w:ascii="微软雅黑" w:hAnsi="微软雅黑" w:eastAsia="微软雅黑" w:cs="微软雅黑"/>
          <w:color w:val="000000"/>
          <w:kern w:val="0"/>
          <w:sz w:val="32"/>
          <w:szCs w:val="32"/>
          <w:shd w:val="clear" w:color="auto" w:fill="FFFFFF"/>
        </w:rPr>
        <w:t>反映强制隔离戒毒所所政设施建设及维修、技术装备购置等方面的支出。</w:t>
      </w:r>
    </w:p>
    <w:p>
      <w:pPr>
        <w:widowControl/>
        <w:shd w:val="clear" w:color="auto" w:fill="FFFFFF"/>
        <w:ind w:firstLine="64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七、教育支出（类）进修及培训（款）培训支出（项）：</w:t>
      </w:r>
      <w:r>
        <w:rPr>
          <w:rFonts w:hint="eastAsia" w:ascii="微软雅黑" w:hAnsi="微软雅黑" w:eastAsia="微软雅黑" w:cs="微软雅黑"/>
          <w:color w:val="000000"/>
          <w:kern w:val="0"/>
          <w:sz w:val="32"/>
          <w:szCs w:val="32"/>
          <w:shd w:val="clear" w:color="auto" w:fill="FFFFFF"/>
        </w:rPr>
        <w:t>反映各单位安排的用于培训的支出</w:t>
      </w:r>
    </w:p>
    <w:p>
      <w:pPr>
        <w:widowControl/>
        <w:shd w:val="clear" w:color="auto" w:fill="FFFFFF"/>
        <w:ind w:firstLine="66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八、社会保障和就业支出（类）行政事业单位养老支出（款）行政单位离退休（项）：</w:t>
      </w:r>
      <w:r>
        <w:rPr>
          <w:rFonts w:hint="eastAsia" w:ascii="微软雅黑" w:hAnsi="微软雅黑" w:eastAsia="微软雅黑" w:cs="微软雅黑"/>
          <w:color w:val="000000"/>
          <w:kern w:val="0"/>
          <w:sz w:val="32"/>
          <w:szCs w:val="32"/>
          <w:shd w:val="clear" w:color="auto" w:fill="FFFFFF"/>
        </w:rPr>
        <w:t>反映行政单位（包括实行公务员管理的事业单位）开支的离退休经费。</w:t>
      </w:r>
    </w:p>
    <w:p>
      <w:pPr>
        <w:widowControl/>
        <w:shd w:val="clear" w:color="auto" w:fill="FFFFFF"/>
        <w:ind w:firstLine="660"/>
        <w:jc w:val="left"/>
        <w:rPr>
          <w:rFonts w:ascii="微软雅黑" w:hAnsi="微软雅黑" w:eastAsia="微软雅黑" w:cs="微软雅黑"/>
          <w:color w:val="000000"/>
          <w:kern w:val="0"/>
          <w:sz w:val="32"/>
          <w:szCs w:val="32"/>
          <w:shd w:val="clear" w:color="auto" w:fill="FFFFFF"/>
        </w:rPr>
      </w:pPr>
      <w:r>
        <w:rPr>
          <w:rFonts w:hint="eastAsia" w:ascii="微软雅黑" w:hAnsi="微软雅黑" w:eastAsia="微软雅黑" w:cs="微软雅黑"/>
          <w:b/>
          <w:bCs/>
          <w:color w:val="000000"/>
          <w:kern w:val="0"/>
          <w:sz w:val="32"/>
          <w:szCs w:val="32"/>
          <w:shd w:val="clear" w:color="auto" w:fill="FFFFFF"/>
        </w:rPr>
        <w:t>九、社会保障和就业支出（类）行政事业单位养老支出（款）机关事业单位基本养老保险缴费支出（项）：</w:t>
      </w:r>
      <w:r>
        <w:rPr>
          <w:rFonts w:hint="eastAsia" w:ascii="微软雅黑" w:hAnsi="微软雅黑" w:eastAsia="微软雅黑" w:cs="微软雅黑"/>
          <w:color w:val="000000"/>
          <w:kern w:val="0"/>
          <w:sz w:val="32"/>
          <w:szCs w:val="32"/>
          <w:shd w:val="clear" w:color="auto" w:fill="FFFFFF"/>
        </w:rPr>
        <w:t>反映机关事业单位实施养老保险制度由单位缴纳的基本养老保险费支出。</w:t>
      </w:r>
    </w:p>
    <w:p>
      <w:pPr>
        <w:widowControl/>
        <w:shd w:val="clear" w:color="auto" w:fill="FFFFFF"/>
        <w:ind w:firstLine="660"/>
        <w:jc w:val="left"/>
        <w:rPr>
          <w:rFonts w:ascii="微软雅黑" w:hAnsi="微软雅黑" w:eastAsia="微软雅黑" w:cs="微软雅黑"/>
          <w:color w:val="000000"/>
          <w:kern w:val="0"/>
          <w:sz w:val="32"/>
          <w:szCs w:val="32"/>
          <w:shd w:val="clear" w:color="auto" w:fill="FFFFFF"/>
        </w:rPr>
      </w:pPr>
      <w:r>
        <w:rPr>
          <w:rFonts w:hint="eastAsia" w:ascii="微软雅黑" w:hAnsi="微软雅黑" w:eastAsia="微软雅黑" w:cs="微软雅黑"/>
          <w:b/>
          <w:bCs/>
          <w:color w:val="000000"/>
          <w:kern w:val="0"/>
          <w:sz w:val="32"/>
          <w:szCs w:val="32"/>
          <w:shd w:val="clear" w:color="auto" w:fill="FFFFFF"/>
        </w:rPr>
        <w:t>十、社会保障和就业支出（类）行政事业单位养老支出（款）其他行政事业单位养老支出（项）：</w:t>
      </w:r>
      <w:r>
        <w:rPr>
          <w:rFonts w:hint="eastAsia" w:ascii="微软雅黑" w:hAnsi="微软雅黑" w:eastAsia="微软雅黑" w:cs="微软雅黑"/>
          <w:color w:val="000000"/>
          <w:kern w:val="0"/>
          <w:sz w:val="32"/>
          <w:szCs w:val="32"/>
          <w:shd w:val="clear" w:color="auto" w:fill="FFFFFF"/>
        </w:rPr>
        <w:t>反映用于行政事业单位养老方面的其他支出。</w:t>
      </w:r>
    </w:p>
    <w:p>
      <w:pPr>
        <w:widowControl/>
        <w:shd w:val="clear" w:color="auto" w:fill="FFFFFF"/>
        <w:ind w:firstLine="660"/>
        <w:jc w:val="left"/>
        <w:rPr>
          <w:rFonts w:ascii="微软雅黑" w:hAnsi="微软雅黑" w:eastAsia="微软雅黑" w:cs="微软雅黑"/>
          <w:color w:val="000000"/>
          <w:kern w:val="0"/>
          <w:sz w:val="32"/>
          <w:szCs w:val="32"/>
          <w:shd w:val="clear" w:color="auto" w:fill="FFFFFF"/>
        </w:rPr>
      </w:pPr>
      <w:r>
        <w:rPr>
          <w:rFonts w:hint="eastAsia" w:ascii="微软雅黑" w:hAnsi="微软雅黑" w:eastAsia="微软雅黑" w:cs="微软雅黑"/>
          <w:b/>
          <w:bCs/>
          <w:color w:val="000000"/>
          <w:kern w:val="0"/>
          <w:sz w:val="32"/>
          <w:szCs w:val="32"/>
          <w:shd w:val="clear" w:color="auto" w:fill="FFFFFF"/>
        </w:rPr>
        <w:t>十一、社会保障和就业支出（类）抚恤（款）死亡抚恤（项）：</w:t>
      </w:r>
      <w:r>
        <w:rPr>
          <w:rFonts w:hint="eastAsia" w:ascii="微软雅黑" w:hAnsi="微软雅黑" w:eastAsia="微软雅黑" w:cs="微软雅黑"/>
          <w:color w:val="000000"/>
          <w:kern w:val="0"/>
          <w:sz w:val="32"/>
          <w:szCs w:val="32"/>
          <w:shd w:val="clear" w:color="auto" w:fill="FFFFFF"/>
        </w:rPr>
        <w:t>用于按规定用于烈士和牺牲、病故人员家属的一次性和定期抚恤金以及丧葬补助费。</w:t>
      </w:r>
    </w:p>
    <w:p>
      <w:pPr>
        <w:widowControl/>
        <w:shd w:val="clear" w:color="auto" w:fill="FFFFFF"/>
        <w:ind w:firstLine="660"/>
        <w:jc w:val="left"/>
        <w:rPr>
          <w:rFonts w:ascii="微软雅黑" w:hAnsi="微软雅黑" w:eastAsia="微软雅黑" w:cs="微软雅黑"/>
          <w:color w:val="000000"/>
          <w:kern w:val="0"/>
          <w:sz w:val="32"/>
          <w:szCs w:val="32"/>
          <w:shd w:val="clear" w:color="auto" w:fill="FFFFFF"/>
        </w:rPr>
      </w:pPr>
      <w:r>
        <w:rPr>
          <w:rFonts w:hint="eastAsia" w:ascii="微软雅黑" w:hAnsi="微软雅黑" w:eastAsia="微软雅黑" w:cs="微软雅黑"/>
          <w:b/>
          <w:bCs/>
          <w:color w:val="000000"/>
          <w:kern w:val="0"/>
          <w:sz w:val="32"/>
          <w:szCs w:val="32"/>
          <w:shd w:val="clear" w:color="auto" w:fill="FFFFFF"/>
        </w:rPr>
        <w:t>十二、社会保障和就业支出（类）其他社会保障和就业支出（款）其他社会保障和就业支出（项）：</w:t>
      </w:r>
      <w:r>
        <w:rPr>
          <w:rFonts w:hint="eastAsia" w:ascii="微软雅黑" w:hAnsi="微软雅黑" w:eastAsia="微软雅黑" w:cs="微软雅黑"/>
          <w:color w:val="000000"/>
          <w:kern w:val="0"/>
          <w:sz w:val="32"/>
          <w:szCs w:val="32"/>
          <w:shd w:val="clear" w:color="auto" w:fill="FFFFFF"/>
        </w:rPr>
        <w:t>反映其他用于社会保障和就业方面的支出。</w:t>
      </w:r>
    </w:p>
    <w:p>
      <w:pPr>
        <w:widowControl/>
        <w:shd w:val="clear" w:color="auto" w:fill="FFFFFF"/>
        <w:ind w:firstLine="640" w:firstLineChars="20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十三、卫生健康支出（类）公共卫生（款）重大公共卫生服务（项）：</w:t>
      </w:r>
      <w:r>
        <w:rPr>
          <w:rFonts w:hint="eastAsia" w:ascii="微软雅黑" w:hAnsi="微软雅黑" w:eastAsia="微软雅黑" w:cs="微软雅黑"/>
          <w:color w:val="000000"/>
          <w:kern w:val="0"/>
          <w:sz w:val="32"/>
          <w:szCs w:val="32"/>
          <w:shd w:val="clear" w:color="auto" w:fill="FFFFFF"/>
        </w:rPr>
        <w:t>反映重大疾病、重大传染病预防控制等重大公共卫生服务项目支出。</w:t>
      </w:r>
    </w:p>
    <w:p>
      <w:pPr>
        <w:widowControl/>
        <w:shd w:val="clear" w:color="auto" w:fill="FFFFFF"/>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    十四、卫生健康支出（类）行政事业单位医疗（款）行政单位医疗（项）：</w:t>
      </w:r>
      <w:r>
        <w:rPr>
          <w:rFonts w:hint="eastAsia" w:ascii="微软雅黑" w:hAnsi="微软雅黑" w:eastAsia="微软雅黑" w:cs="微软雅黑"/>
          <w:color w:val="000000"/>
          <w:kern w:val="0"/>
          <w:sz w:val="32"/>
          <w:szCs w:val="32"/>
          <w:shd w:val="clear" w:color="auto" w:fill="FFFFFF"/>
        </w:rPr>
        <w:t>反映财政单位集中安排的行政单位基本医疗保险缴费经费。</w:t>
      </w:r>
    </w:p>
    <w:p>
      <w:pPr>
        <w:widowControl/>
        <w:shd w:val="clear" w:color="auto" w:fill="FFFFFF"/>
        <w:ind w:firstLine="66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十五、卫生健康支出（类）医疗保障（款）公务员医疗补助（项）：</w:t>
      </w:r>
      <w:r>
        <w:rPr>
          <w:rFonts w:hint="eastAsia" w:ascii="宋体" w:hAnsi="宋体" w:eastAsia="宋体" w:cs="宋体"/>
          <w:color w:val="000000"/>
          <w:kern w:val="0"/>
          <w:szCs w:val="21"/>
          <w:shd w:val="clear" w:color="auto" w:fill="FFFFFF"/>
        </w:rPr>
        <w:t>：</w:t>
      </w:r>
      <w:r>
        <w:rPr>
          <w:rFonts w:hint="eastAsia" w:ascii="微软雅黑" w:hAnsi="微软雅黑" w:eastAsia="微软雅黑" w:cs="微软雅黑"/>
          <w:color w:val="000000"/>
          <w:kern w:val="0"/>
          <w:sz w:val="32"/>
          <w:szCs w:val="32"/>
          <w:shd w:val="clear" w:color="auto" w:fill="FFFFFF"/>
        </w:rPr>
        <w:t>反映财政单位集中安排的行政单位公务员医疗补助经费。</w:t>
      </w:r>
    </w:p>
    <w:p>
      <w:pPr>
        <w:widowControl/>
        <w:shd w:val="clear" w:color="auto" w:fill="FFFFFF"/>
        <w:ind w:firstLine="66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十六、卫生健康支出（类）医疗保障（款）其他行政事业单位医疗保障支出（项）：</w:t>
      </w:r>
      <w:r>
        <w:rPr>
          <w:rFonts w:hint="eastAsia" w:ascii="微软雅黑" w:hAnsi="微软雅黑" w:eastAsia="微软雅黑" w:cs="微软雅黑"/>
          <w:color w:val="000000"/>
          <w:kern w:val="0"/>
          <w:sz w:val="32"/>
          <w:szCs w:val="32"/>
          <w:shd w:val="clear" w:color="auto" w:fill="FFFFFF"/>
        </w:rPr>
        <w:t>其他用于医疗保障方面的支出。</w:t>
      </w:r>
    </w:p>
    <w:p>
      <w:pPr>
        <w:widowControl/>
        <w:shd w:val="clear" w:color="auto" w:fill="FFFFFF"/>
        <w:ind w:firstLine="64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十七、住房保障支出（类）住房改革支出（款）住房公积金（项）：</w:t>
      </w:r>
      <w:r>
        <w:rPr>
          <w:rFonts w:hint="eastAsia" w:ascii="微软雅黑" w:hAnsi="微软雅黑" w:eastAsia="微软雅黑" w:cs="微软雅黑"/>
          <w:color w:val="000000"/>
          <w:kern w:val="0"/>
          <w:sz w:val="32"/>
          <w:szCs w:val="32"/>
          <w:shd w:val="clear" w:color="auto" w:fill="FFFFFF"/>
        </w:rPr>
        <w:t>指按照《住房公积金管理条例》的规定，由单位及其在职职工缴存的长期住房储金。该项政策始于上世纪九十年代中期，在全国机关、企事业单位在职职工中普遍实施，缴存比例最低不低于5%，最高不超过12%，缴存基数为职工本人上年工资，目前已实施约20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统一规定的岗位工资、薪级工资、绩效工资、艰苦边远地区津贴、特殊岗位津贴等。</w:t>
      </w:r>
    </w:p>
    <w:p>
      <w:pPr>
        <w:widowControl/>
        <w:shd w:val="clear" w:color="auto" w:fill="FFFFFF"/>
        <w:ind w:firstLine="64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十八、住房保障支出（类）住房改革支出（款）购房补贴（项）：</w:t>
      </w:r>
    </w:p>
    <w:p>
      <w:pPr>
        <w:widowControl/>
        <w:shd w:val="clear" w:color="auto" w:fill="FFFFFF"/>
        <w:jc w:val="left"/>
        <w:rPr>
          <w:rFonts w:ascii="微软雅黑" w:hAnsi="微软雅黑" w:eastAsia="微软雅黑" w:cs="微软雅黑"/>
          <w:color w:val="000000"/>
          <w:szCs w:val="21"/>
        </w:rPr>
      </w:pPr>
      <w:r>
        <w:rPr>
          <w:rFonts w:hint="eastAsia" w:ascii="微软雅黑" w:hAnsi="微软雅黑" w:eastAsia="微软雅黑" w:cs="微软雅黑"/>
          <w:color w:val="000000"/>
          <w:kern w:val="0"/>
          <w:sz w:val="32"/>
          <w:szCs w:val="32"/>
          <w:shd w:val="clear" w:color="auto" w:fill="FFFFFF"/>
        </w:rPr>
        <w:t>指根据《国务院关于进一步深化城镇住房制度改革加快住房建设的通知》（国发〔1998〕23号）的规定，从1998年下半年停止实物分房后，房价收入比超过4倍以上地区对无房和住房未达标职工发放的住房货币化改革补贴资金。中央行政事业单位从2000年开始发放购房补贴资金，地方行政事业单位从1999年陆续开始发放购房补贴资金。</w:t>
      </w:r>
    </w:p>
    <w:p>
      <w:pPr>
        <w:widowControl/>
        <w:shd w:val="clear" w:color="auto" w:fill="FFFFFF"/>
        <w:ind w:firstLine="633"/>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十九、年末结转和结余：</w:t>
      </w:r>
      <w:r>
        <w:rPr>
          <w:rFonts w:hint="eastAsia" w:ascii="微软雅黑" w:hAnsi="微软雅黑" w:eastAsia="微软雅黑" w:cs="微软雅黑"/>
          <w:color w:val="000000"/>
          <w:kern w:val="0"/>
          <w:sz w:val="32"/>
          <w:szCs w:val="32"/>
          <w:shd w:val="clear" w:color="auto" w:fill="FFFFFF"/>
        </w:rPr>
        <w:t>指本年度或以前年度预算安排、因客观条件发生变化无法按原计划实施，需延迟到以后年度按有关规定继续使用的资金。</w:t>
      </w:r>
    </w:p>
    <w:p>
      <w:pPr>
        <w:widowControl/>
        <w:shd w:val="clear" w:color="auto" w:fill="FFFFFF"/>
        <w:ind w:firstLine="640" w:firstLineChars="20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二十、基本支出</w:t>
      </w:r>
      <w:r>
        <w:rPr>
          <w:rFonts w:hint="eastAsia" w:ascii="微软雅黑" w:hAnsi="微软雅黑" w:eastAsia="微软雅黑" w:cs="微软雅黑"/>
          <w:color w:val="000000"/>
          <w:kern w:val="0"/>
          <w:sz w:val="32"/>
          <w:szCs w:val="32"/>
          <w:shd w:val="clear" w:color="auto" w:fill="FFFFFF"/>
        </w:rPr>
        <w:t>：指为保障机构正常运转、完成日常工作任务而发生的人员支出和公用支出。</w:t>
      </w:r>
    </w:p>
    <w:p>
      <w:pPr>
        <w:widowControl/>
        <w:shd w:val="clear" w:color="auto" w:fill="FFFFFF"/>
        <w:ind w:firstLine="640" w:firstLineChars="20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二十一、项目支出</w:t>
      </w:r>
      <w:r>
        <w:rPr>
          <w:rFonts w:hint="eastAsia" w:ascii="微软雅黑" w:hAnsi="微软雅黑" w:eastAsia="微软雅黑" w:cs="微软雅黑"/>
          <w:color w:val="000000"/>
          <w:kern w:val="0"/>
          <w:sz w:val="32"/>
          <w:szCs w:val="32"/>
          <w:shd w:val="clear" w:color="auto" w:fill="FFFFFF"/>
        </w:rPr>
        <w:t>：指在基本支出之外为完成特定行政任务和事业发展目标所发生的支出。</w:t>
      </w:r>
    </w:p>
    <w:p>
      <w:pPr>
        <w:widowControl/>
        <w:shd w:val="clear" w:color="auto" w:fill="FFFFFF"/>
        <w:ind w:firstLine="640" w:firstLineChars="200"/>
        <w:jc w:val="left"/>
        <w:rPr>
          <w:rFonts w:ascii="微软雅黑" w:hAnsi="微软雅黑" w:eastAsia="微软雅黑" w:cs="微软雅黑"/>
          <w:color w:val="000000"/>
          <w:szCs w:val="21"/>
        </w:rPr>
      </w:pPr>
      <w:r>
        <w:rPr>
          <w:rFonts w:hint="eastAsia" w:ascii="微软雅黑" w:hAnsi="微软雅黑" w:eastAsia="微软雅黑" w:cs="微软雅黑"/>
          <w:b/>
          <w:bCs/>
          <w:color w:val="000000"/>
          <w:kern w:val="0"/>
          <w:sz w:val="32"/>
          <w:szCs w:val="32"/>
          <w:shd w:val="clear" w:color="auto" w:fill="FFFFFF"/>
        </w:rPr>
        <w:t>二十二、“三公”经费</w:t>
      </w:r>
      <w:r>
        <w:rPr>
          <w:rFonts w:hint="eastAsia" w:ascii="微软雅黑" w:hAnsi="微软雅黑" w:eastAsia="微软雅黑" w:cs="微软雅黑"/>
          <w:color w:val="000000"/>
          <w:kern w:val="0"/>
          <w:sz w:val="32"/>
          <w:szCs w:val="32"/>
          <w:shd w:val="clear" w:color="auto" w:fill="FFFFFF"/>
        </w:rPr>
        <w:t>：纳入省级财政预决算管理的“三</w:t>
      </w:r>
      <w:r>
        <w:rPr>
          <w:rFonts w:hint="eastAsia" w:ascii="微软雅黑" w:hAnsi="微软雅黑" w:eastAsia="微软雅黑" w:cs="微软雅黑"/>
          <w:color w:val="000000"/>
          <w:kern w:val="0"/>
          <w:sz w:val="31"/>
          <w:szCs w:val="31"/>
          <w:shd w:val="clear" w:color="auto" w:fill="FFFFFF"/>
        </w:rPr>
        <w:t>公”经费，是指单位用财政拨款安排的因公出国（境）费、</w:t>
      </w:r>
      <w:r>
        <w:rPr>
          <w:rFonts w:hint="eastAsia" w:ascii="微软雅黑" w:hAnsi="微软雅黑" w:eastAsia="微软雅黑" w:cs="微软雅黑"/>
          <w:color w:val="000000"/>
          <w:kern w:val="0"/>
          <w:sz w:val="32"/>
          <w:szCs w:val="32"/>
          <w:shd w:val="clear" w:color="auto" w:fill="FFFFFF"/>
        </w:rPr>
        <w:t>公务用车购置及运行费和公务接待费。其中，因公出国（境）费反映单位公务出国（境）的国际旅费、国外城市间交通费、住宿费、伙食费、培训费、公杂费等支出；公务用车购置及运</w:t>
      </w:r>
      <w:r>
        <w:rPr>
          <w:rFonts w:hint="eastAsia" w:ascii="微软雅黑" w:hAnsi="微软雅黑" w:eastAsia="微软雅黑" w:cs="微软雅黑"/>
          <w:color w:val="000000"/>
          <w:kern w:val="0"/>
          <w:sz w:val="31"/>
          <w:szCs w:val="31"/>
          <w:shd w:val="clear" w:color="auto" w:fill="FFFFFF"/>
        </w:rPr>
        <w:t>行费反映单位公务用车车辆购置支出（含车辆购置税）及租用费、燃料费、维修费、过路过桥费、保险费、安全奖励费用等支出；公务接待费反映单位按规定开支的各类公务接待（含外</w:t>
      </w:r>
      <w:r>
        <w:rPr>
          <w:rFonts w:hint="eastAsia" w:ascii="微软雅黑" w:hAnsi="微软雅黑" w:eastAsia="微软雅黑" w:cs="微软雅黑"/>
          <w:color w:val="000000"/>
          <w:kern w:val="0"/>
          <w:sz w:val="32"/>
          <w:szCs w:val="32"/>
          <w:shd w:val="clear" w:color="auto" w:fill="FFFFFF"/>
        </w:rPr>
        <w:t>宾接待）支出。</w:t>
      </w:r>
    </w:p>
    <w:p>
      <w:pPr>
        <w:widowControl/>
        <w:shd w:val="clear" w:color="auto" w:fill="FFFFFF"/>
        <w:ind w:firstLine="620" w:firstLineChars="200"/>
        <w:jc w:val="left"/>
        <w:rPr>
          <w:rFonts w:ascii="微软雅黑" w:hAnsi="微软雅黑" w:eastAsia="微软雅黑" w:cs="微软雅黑"/>
          <w:color w:val="000000"/>
          <w:kern w:val="0"/>
          <w:sz w:val="32"/>
          <w:szCs w:val="32"/>
          <w:shd w:val="clear" w:color="auto" w:fill="FFFFFF"/>
        </w:rPr>
      </w:pPr>
      <w:r>
        <w:rPr>
          <w:rFonts w:hint="eastAsia" w:ascii="微软雅黑" w:hAnsi="微软雅黑" w:eastAsia="微软雅黑" w:cs="微软雅黑"/>
          <w:b/>
          <w:bCs/>
          <w:color w:val="000000"/>
          <w:kern w:val="0"/>
          <w:sz w:val="31"/>
          <w:szCs w:val="31"/>
          <w:shd w:val="clear" w:color="auto" w:fill="FFFFFF"/>
        </w:rPr>
        <w:t>二十三、机关运行经费</w:t>
      </w:r>
      <w:r>
        <w:rPr>
          <w:rFonts w:hint="eastAsia" w:ascii="微软雅黑" w:hAnsi="微软雅黑" w:eastAsia="微软雅黑" w:cs="微软雅黑"/>
          <w:color w:val="000000"/>
          <w:kern w:val="0"/>
          <w:sz w:val="31"/>
          <w:szCs w:val="31"/>
          <w:shd w:val="clear" w:color="auto" w:fill="FFFFFF"/>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hint="eastAsia" w:ascii="微软雅黑" w:hAnsi="微软雅黑" w:eastAsia="微软雅黑" w:cs="微软雅黑"/>
          <w:color w:val="000000"/>
          <w:kern w:val="0"/>
          <w:sz w:val="32"/>
          <w:szCs w:val="32"/>
          <w:shd w:val="clear" w:color="auto" w:fill="FFFFFF"/>
        </w:rPr>
        <w:t>他费用。</w:t>
      </w:r>
    </w:p>
    <w:p>
      <w:pPr>
        <w:widowControl/>
        <w:shd w:val="clear" w:color="auto" w:fill="FFFFFF"/>
        <w:jc w:val="left"/>
        <w:rPr>
          <w:rFonts w:ascii="微软雅黑" w:hAnsi="微软雅黑" w:eastAsia="微软雅黑" w:cs="微软雅黑"/>
          <w:color w:val="000000"/>
          <w:szCs w:val="21"/>
        </w:rPr>
      </w:pPr>
    </w:p>
    <w:p>
      <w:pPr>
        <w:widowControl/>
        <w:shd w:val="clear" w:color="auto" w:fill="FFFFFF"/>
        <w:jc w:val="left"/>
        <w:rPr>
          <w:rFonts w:ascii="微软雅黑" w:hAnsi="微软雅黑" w:eastAsia="微软雅黑" w:cs="微软雅黑"/>
          <w:color w:val="000000"/>
          <w:szCs w:val="21"/>
        </w:rPr>
      </w:pPr>
    </w:p>
    <w:p>
      <w:pPr>
        <w:pStyle w:val="5"/>
        <w:widowControl/>
        <w:shd w:val="clear" w:color="auto" w:fill="FFFFFF"/>
        <w:spacing w:beforeAutospacing="0" w:afterAutospacing="0"/>
        <w:jc w:val="center"/>
        <w:rPr>
          <w:rFonts w:ascii="微软雅黑" w:hAnsi="微软雅黑" w:eastAsia="微软雅黑" w:cs="微软雅黑"/>
          <w:color w:val="000000"/>
          <w:szCs w:val="21"/>
        </w:rPr>
      </w:pPr>
      <w:r>
        <w:rPr>
          <w:rFonts w:hint="eastAsia" w:ascii="微软雅黑" w:hAnsi="微软雅黑" w:eastAsia="微软雅黑" w:cs="微软雅黑"/>
          <w:color w:val="000000"/>
          <w:sz w:val="144"/>
          <w:szCs w:val="72"/>
          <w:shd w:val="clear" w:color="auto" w:fill="FFFFFF"/>
        </w:rPr>
        <w:t>  </w:t>
      </w:r>
    </w:p>
    <w:p>
      <w:pPr>
        <w:pStyle w:val="5"/>
        <w:widowControl/>
        <w:shd w:val="clear" w:color="auto" w:fill="FFFFFF"/>
        <w:spacing w:beforeAutospacing="0" w:afterAutospacing="0"/>
        <w:jc w:val="center"/>
        <w:rPr>
          <w:rFonts w:ascii="微软雅黑" w:hAnsi="微软雅黑" w:eastAsia="微软雅黑" w:cs="微软雅黑"/>
          <w:color w:val="000000"/>
          <w:szCs w:val="21"/>
        </w:rPr>
      </w:pPr>
      <w:r>
        <w:rPr>
          <w:rFonts w:hint="eastAsia" w:ascii="微软雅黑" w:hAnsi="微软雅黑" w:eastAsia="微软雅黑" w:cs="微软雅黑"/>
          <w:b/>
          <w:bCs/>
          <w:color w:val="000000"/>
          <w:sz w:val="44"/>
          <w:szCs w:val="36"/>
          <w:shd w:val="clear" w:color="auto" w:fill="FFFFFF"/>
        </w:rPr>
        <w:t>第五部分</w:t>
      </w:r>
    </w:p>
    <w:p>
      <w:pPr>
        <w:widowControl/>
        <w:shd w:val="clear" w:color="auto" w:fill="FFFFFF"/>
        <w:jc w:val="center"/>
        <w:rPr>
          <w:rFonts w:ascii="微软雅黑" w:hAnsi="微软雅黑" w:eastAsia="微软雅黑" w:cs="微软雅黑"/>
          <w:color w:val="000000"/>
          <w:sz w:val="24"/>
          <w:szCs w:val="21"/>
        </w:rPr>
      </w:pPr>
      <w:r>
        <w:rPr>
          <w:rFonts w:hint="eastAsia" w:ascii="微软雅黑" w:hAnsi="微软雅黑" w:eastAsia="微软雅黑" w:cs="微软雅黑"/>
          <w:b/>
          <w:bCs/>
          <w:color w:val="000000"/>
          <w:kern w:val="0"/>
          <w:sz w:val="44"/>
          <w:szCs w:val="36"/>
          <w:shd w:val="clear" w:color="auto" w:fill="FFFFFF"/>
        </w:rPr>
        <w:t>附件</w:t>
      </w:r>
    </w:p>
    <w:p>
      <w:pPr>
        <w:widowControl/>
        <w:shd w:val="clear" w:color="auto" w:fill="FFFFFF"/>
        <w:jc w:val="center"/>
        <w:rPr>
          <w:rFonts w:ascii="微软雅黑" w:hAnsi="微软雅黑" w:eastAsia="微软雅黑" w:cs="微软雅黑"/>
          <w:color w:val="000000"/>
          <w:szCs w:val="21"/>
        </w:rPr>
      </w:pPr>
      <w:r>
        <w:rPr>
          <w:rFonts w:hint="eastAsia" w:ascii="微软雅黑" w:hAnsi="微软雅黑" w:eastAsia="微软雅黑" w:cs="微软雅黑"/>
          <w:color w:val="000000"/>
          <w:kern w:val="0"/>
          <w:sz w:val="70"/>
          <w:szCs w:val="70"/>
          <w:shd w:val="clear" w:color="auto" w:fill="FFFFFF"/>
        </w:rPr>
        <w:t> </w:t>
      </w:r>
    </w:p>
    <w:p>
      <w:pPr>
        <w:widowControl/>
        <w:shd w:val="clear" w:color="auto" w:fill="FFFFFF"/>
        <w:ind w:firstLine="640"/>
        <w:jc w:val="center"/>
        <w:rPr>
          <w:rFonts w:ascii="微软雅黑" w:hAnsi="微软雅黑" w:eastAsia="微软雅黑" w:cs="微软雅黑"/>
          <w:color w:val="000000"/>
          <w:szCs w:val="21"/>
        </w:rPr>
      </w:pPr>
      <w:r>
        <w:rPr>
          <w:rFonts w:hint="eastAsia" w:ascii="宋体" w:hAnsi="宋体" w:eastAsia="宋体" w:cs="宋体"/>
          <w:b/>
          <w:bCs/>
          <w:color w:val="000000"/>
          <w:kern w:val="0"/>
          <w:sz w:val="32"/>
          <w:szCs w:val="32"/>
          <w:shd w:val="clear" w:color="auto" w:fill="FFFFFF"/>
        </w:rPr>
        <w:t>2020年度单位整体支出绩效评价报告</w:t>
      </w:r>
    </w:p>
    <w:p>
      <w:pPr>
        <w:widowControl/>
        <w:shd w:val="clear" w:color="auto" w:fill="FFFFFF"/>
        <w:ind w:firstLine="640"/>
        <w:jc w:val="left"/>
        <w:rPr>
          <w:rFonts w:ascii="微软雅黑" w:hAnsi="微软雅黑" w:eastAsia="微软雅黑" w:cs="微软雅黑"/>
          <w:color w:val="000000"/>
          <w:szCs w:val="21"/>
        </w:rPr>
      </w:pPr>
      <w:r>
        <w:rPr>
          <w:rFonts w:hint="eastAsia" w:ascii="宋体" w:hAnsi="宋体" w:eastAsia="宋体" w:cs="宋体"/>
          <w:color w:val="000000"/>
          <w:kern w:val="0"/>
          <w:sz w:val="32"/>
          <w:szCs w:val="32"/>
          <w:shd w:val="clear" w:color="auto" w:fill="FFFFFF"/>
        </w:rPr>
        <w:t>根据涉密信息管理要求，省白马垅强制隔离戒毒所2020年度整体支出绩效评价报告依法不予公开。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I2OTkwZmRmNzM4MzE1MGMxMTQ1MmVmMmI4ZDk0NDYifQ=="/>
  </w:docVars>
  <w:rsids>
    <w:rsidRoot w:val="138F5118"/>
    <w:rsid w:val="00017F1D"/>
    <w:rsid w:val="00061DAA"/>
    <w:rsid w:val="000C3A97"/>
    <w:rsid w:val="000C43FF"/>
    <w:rsid w:val="00112DD5"/>
    <w:rsid w:val="00156D9B"/>
    <w:rsid w:val="00170900"/>
    <w:rsid w:val="001E3C28"/>
    <w:rsid w:val="00210318"/>
    <w:rsid w:val="00361683"/>
    <w:rsid w:val="00375611"/>
    <w:rsid w:val="00390A60"/>
    <w:rsid w:val="00417672"/>
    <w:rsid w:val="0042638F"/>
    <w:rsid w:val="00473B90"/>
    <w:rsid w:val="004817B9"/>
    <w:rsid w:val="004A6A01"/>
    <w:rsid w:val="004E6D97"/>
    <w:rsid w:val="005E7F37"/>
    <w:rsid w:val="00604B6B"/>
    <w:rsid w:val="00675D44"/>
    <w:rsid w:val="007501CD"/>
    <w:rsid w:val="007A5D30"/>
    <w:rsid w:val="00846D9E"/>
    <w:rsid w:val="008E498F"/>
    <w:rsid w:val="00902D0D"/>
    <w:rsid w:val="009071F7"/>
    <w:rsid w:val="0093563D"/>
    <w:rsid w:val="0096529A"/>
    <w:rsid w:val="009B206F"/>
    <w:rsid w:val="00A11918"/>
    <w:rsid w:val="00A3469F"/>
    <w:rsid w:val="00A34BEE"/>
    <w:rsid w:val="00A51428"/>
    <w:rsid w:val="00A6572D"/>
    <w:rsid w:val="00AD1B8F"/>
    <w:rsid w:val="00B25E78"/>
    <w:rsid w:val="00C9632C"/>
    <w:rsid w:val="00CA112D"/>
    <w:rsid w:val="00CA3B88"/>
    <w:rsid w:val="00CA6692"/>
    <w:rsid w:val="00CA6BF7"/>
    <w:rsid w:val="00CE6424"/>
    <w:rsid w:val="00D64A8A"/>
    <w:rsid w:val="00D82413"/>
    <w:rsid w:val="00DB0BF6"/>
    <w:rsid w:val="00E3597E"/>
    <w:rsid w:val="00F31B12"/>
    <w:rsid w:val="00F355FB"/>
    <w:rsid w:val="00F51597"/>
    <w:rsid w:val="138F5118"/>
    <w:rsid w:val="5ABB48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页眉 Char"/>
    <w:basedOn w:val="7"/>
    <w:link w:val="4"/>
    <w:qFormat/>
    <w:uiPriority w:val="99"/>
    <w:rPr>
      <w:rFonts w:asciiTheme="minorHAnsi" w:hAnsiTheme="minorHAnsi" w:eastAsiaTheme="minorEastAsia" w:cstheme="minorBidi"/>
      <w:kern w:val="2"/>
      <w:sz w:val="18"/>
      <w:szCs w:val="18"/>
    </w:rPr>
  </w:style>
  <w:style w:type="character" w:customStyle="1" w:styleId="9">
    <w:name w:val="页脚 Char"/>
    <w:basedOn w:val="7"/>
    <w:link w:val="3"/>
    <w:uiPriority w:val="99"/>
    <w:rPr>
      <w:rFonts w:asciiTheme="minorHAnsi" w:hAnsiTheme="minorHAnsi" w:eastAsiaTheme="minorEastAsia" w:cstheme="minorBidi"/>
      <w:kern w:val="2"/>
      <w:sz w:val="18"/>
      <w:szCs w:val="18"/>
    </w:rPr>
  </w:style>
  <w:style w:type="paragraph" w:customStyle="1" w:styleId="10">
    <w:name w:val="Defaul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1">
    <w:name w:val="List Paragraph"/>
    <w:basedOn w:val="1"/>
    <w:qFormat/>
    <w:uiPriority w:val="34"/>
    <w:pPr>
      <w:ind w:firstLine="420" w:firstLineChars="200"/>
    </w:pPr>
    <w:rPr>
      <w:szCs w:val="22"/>
    </w:rPr>
  </w:style>
  <w:style w:type="character" w:customStyle="1" w:styleId="12">
    <w:name w:val="批注框文本 Char"/>
    <w:basedOn w:val="7"/>
    <w:link w:val="2"/>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6897</Words>
  <Characters>7529</Characters>
  <Lines>55</Lines>
  <Paragraphs>15</Paragraphs>
  <TotalTime>0</TotalTime>
  <ScaleCrop>false</ScaleCrop>
  <LinksUpToDate>false</LinksUpToDate>
  <CharactersWithSpaces>7576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2021-09-07T08:47:00Z</dcterms:created>
  <dc:creator>ASUS</dc:creator>
  <cp:lastModifiedBy>张海亮</cp:lastModifiedBy>
  <cp:lastPrinted>2021-08-25T08:26:00Z</cp:lastPrinted>
  <dcterms:modified xsi:type="dcterms:W3CDTF">2022-09-26T07:42:41Z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E4505CB3139F4D82831D6118C277B895</vt:lpwstr>
  </property>
</Properties>
</file>